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2160"/>
        <w:gridCol w:w="8280"/>
      </w:tblGrid>
      <w:tr w:rsidR="00366A7E" w:rsidRPr="00991029" w14:paraId="7BB6910A" w14:textId="77777777" w:rsidTr="00240235">
        <w:tc>
          <w:tcPr>
            <w:tcW w:w="2160" w:type="dxa"/>
            <w:shd w:val="clear" w:color="auto" w:fill="1F3864" w:themeFill="accent5" w:themeFillShade="80"/>
            <w:vAlign w:val="center"/>
          </w:tcPr>
          <w:p w14:paraId="0A5F1628" w14:textId="77777777" w:rsidR="00366A7E" w:rsidRPr="00991029" w:rsidRDefault="00366A7E" w:rsidP="00C76ED9">
            <w:pPr>
              <w:pStyle w:val="NoSpacing"/>
              <w:spacing w:after="120"/>
              <w:jc w:val="both"/>
              <w:rPr>
                <w:rFonts w:eastAsiaTheme="minorEastAsia" w:cstheme="minorHAnsi"/>
                <w:b/>
                <w:color w:val="FFFFFF" w:themeColor="background1"/>
                <w:kern w:val="24"/>
                <w:sz w:val="20"/>
                <w:szCs w:val="20"/>
              </w:rPr>
            </w:pPr>
            <w:r w:rsidRPr="00991029">
              <w:rPr>
                <w:rFonts w:eastAsiaTheme="minorEastAsia" w:cstheme="minorHAnsi"/>
                <w:b/>
                <w:color w:val="FFFFFF" w:themeColor="background1"/>
                <w:kern w:val="24"/>
                <w:sz w:val="20"/>
                <w:szCs w:val="20"/>
              </w:rPr>
              <w:t>Attendees</w:t>
            </w:r>
          </w:p>
        </w:tc>
        <w:tc>
          <w:tcPr>
            <w:tcW w:w="8280" w:type="dxa"/>
            <w:shd w:val="clear" w:color="auto" w:fill="1F3864" w:themeFill="accent5" w:themeFillShade="80"/>
            <w:vAlign w:val="center"/>
          </w:tcPr>
          <w:p w14:paraId="7CE1C103" w14:textId="77777777" w:rsidR="00366A7E" w:rsidRPr="00991029" w:rsidRDefault="00366A7E" w:rsidP="00C76ED9">
            <w:pPr>
              <w:pStyle w:val="NoSpacing"/>
              <w:spacing w:after="120"/>
              <w:rPr>
                <w:rFonts w:eastAsiaTheme="minorEastAsia" w:cstheme="minorHAnsi"/>
                <w:b/>
                <w:color w:val="FFFFFF" w:themeColor="background1"/>
                <w:kern w:val="24"/>
                <w:sz w:val="20"/>
                <w:szCs w:val="20"/>
              </w:rPr>
            </w:pPr>
          </w:p>
        </w:tc>
      </w:tr>
      <w:tr w:rsidR="00366A7E" w:rsidRPr="00991029" w14:paraId="628E10DA" w14:textId="77777777" w:rsidTr="00537119">
        <w:trPr>
          <w:trHeight w:val="548"/>
        </w:trPr>
        <w:tc>
          <w:tcPr>
            <w:tcW w:w="2160" w:type="dxa"/>
          </w:tcPr>
          <w:p w14:paraId="25E71DB4" w14:textId="77777777" w:rsidR="00366A7E" w:rsidRPr="00714D38" w:rsidRDefault="00366A7E" w:rsidP="00C76ED9">
            <w:pPr>
              <w:pStyle w:val="NoSpacing"/>
              <w:spacing w:after="120"/>
              <w:ind w:right="162"/>
              <w:rPr>
                <w:rFonts w:eastAsiaTheme="minorEastAsia" w:cstheme="minorHAnsi"/>
                <w:b/>
                <w:color w:val="000000" w:themeColor="text1"/>
                <w:kern w:val="24"/>
                <w:sz w:val="20"/>
                <w:szCs w:val="20"/>
              </w:rPr>
            </w:pPr>
            <w:r w:rsidRPr="00714D38">
              <w:rPr>
                <w:rFonts w:eastAsiaTheme="minorEastAsia" w:cstheme="minorHAnsi"/>
                <w:b/>
                <w:color w:val="000000" w:themeColor="text1"/>
                <w:kern w:val="24"/>
                <w:sz w:val="20"/>
                <w:szCs w:val="20"/>
              </w:rPr>
              <w:t>Trustees / Directors Present:</w:t>
            </w:r>
          </w:p>
        </w:tc>
        <w:tc>
          <w:tcPr>
            <w:tcW w:w="8280" w:type="dxa"/>
          </w:tcPr>
          <w:p w14:paraId="2E6B399D" w14:textId="77777777" w:rsidR="00366A7E" w:rsidRPr="00991029" w:rsidRDefault="00A750A9" w:rsidP="00744B2A">
            <w:pPr>
              <w:pStyle w:val="NoSpacing"/>
              <w:rPr>
                <w:rFonts w:eastAsiaTheme="minorEastAsia" w:cstheme="minorHAns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  <w:sz w:val="20"/>
                <w:szCs w:val="20"/>
              </w:rPr>
              <w:t xml:space="preserve">M. Boxer, </w:t>
            </w:r>
            <w:r w:rsidR="00744B2A">
              <w:rPr>
                <w:rFonts w:eastAsiaTheme="minorEastAsia" w:cstheme="minorHAnsi"/>
                <w:color w:val="000000" w:themeColor="text1"/>
                <w:kern w:val="24"/>
                <w:sz w:val="20"/>
                <w:szCs w:val="20"/>
              </w:rPr>
              <w:t xml:space="preserve">J. Freedman, </w:t>
            </w:r>
            <w:r w:rsidR="005C6B9F">
              <w:rPr>
                <w:rFonts w:eastAsiaTheme="minorEastAsia" w:cstheme="minorHAnsi"/>
                <w:color w:val="000000" w:themeColor="text1"/>
                <w:kern w:val="24"/>
                <w:sz w:val="20"/>
                <w:szCs w:val="20"/>
              </w:rPr>
              <w:t xml:space="preserve">J. Gouin, </w:t>
            </w:r>
            <w:r w:rsidR="00AF010C">
              <w:rPr>
                <w:rFonts w:eastAsiaTheme="minorEastAsia" w:cstheme="minorHAnsi"/>
                <w:color w:val="000000" w:themeColor="text1"/>
                <w:kern w:val="24"/>
                <w:sz w:val="20"/>
                <w:szCs w:val="20"/>
              </w:rPr>
              <w:t xml:space="preserve">T. Holt, </w:t>
            </w:r>
            <w:r w:rsidR="00366A7E" w:rsidRPr="00991029">
              <w:rPr>
                <w:rFonts w:eastAsiaTheme="minorEastAsia" w:cstheme="minorHAnsi"/>
                <w:color w:val="000000" w:themeColor="text1"/>
                <w:kern w:val="24"/>
                <w:sz w:val="20"/>
                <w:szCs w:val="20"/>
              </w:rPr>
              <w:t>and D. Nayden</w:t>
            </w:r>
          </w:p>
        </w:tc>
      </w:tr>
      <w:tr w:rsidR="00366A7E" w:rsidRPr="00991029" w14:paraId="310EACAB" w14:textId="77777777" w:rsidTr="00E12892">
        <w:trPr>
          <w:trHeight w:val="602"/>
        </w:trPr>
        <w:tc>
          <w:tcPr>
            <w:tcW w:w="2160" w:type="dxa"/>
          </w:tcPr>
          <w:p w14:paraId="7F296CB5" w14:textId="77777777" w:rsidR="00366A7E" w:rsidRPr="00714D38" w:rsidRDefault="00366A7E" w:rsidP="00E12892">
            <w:pPr>
              <w:pStyle w:val="NoSpacing"/>
              <w:rPr>
                <w:b/>
                <w:sz w:val="20"/>
                <w:szCs w:val="20"/>
              </w:rPr>
            </w:pPr>
            <w:r w:rsidRPr="00714D38">
              <w:rPr>
                <w:b/>
                <w:sz w:val="20"/>
                <w:szCs w:val="20"/>
              </w:rPr>
              <w:t>Staff Present:</w:t>
            </w:r>
          </w:p>
        </w:tc>
        <w:tc>
          <w:tcPr>
            <w:tcW w:w="8280" w:type="dxa"/>
          </w:tcPr>
          <w:p w14:paraId="733C6312" w14:textId="3DBDF664" w:rsidR="00AF6FE2" w:rsidRDefault="00562CCA" w:rsidP="00562C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F65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366A7E" w:rsidRPr="00E12892">
              <w:rPr>
                <w:sz w:val="20"/>
                <w:szCs w:val="20"/>
              </w:rPr>
              <w:t>gwunobi</w:t>
            </w:r>
            <w:r w:rsidR="00AF6FE2" w:rsidRPr="00E12892">
              <w:rPr>
                <w:sz w:val="20"/>
                <w:szCs w:val="20"/>
              </w:rPr>
              <w:t xml:space="preserve">, </w:t>
            </w:r>
            <w:r w:rsidR="00AF010C">
              <w:rPr>
                <w:sz w:val="20"/>
                <w:szCs w:val="20"/>
              </w:rPr>
              <w:t xml:space="preserve">J. Blumenthal, </w:t>
            </w:r>
            <w:r w:rsidR="00C02561">
              <w:rPr>
                <w:sz w:val="20"/>
                <w:szCs w:val="20"/>
              </w:rPr>
              <w:t>W. Byerly,</w:t>
            </w:r>
            <w:r w:rsidR="00E974B1">
              <w:rPr>
                <w:sz w:val="20"/>
                <w:szCs w:val="20"/>
              </w:rPr>
              <w:t xml:space="preserve"> </w:t>
            </w:r>
            <w:r w:rsidR="00366A7E" w:rsidRPr="00E12892">
              <w:rPr>
                <w:sz w:val="20"/>
                <w:szCs w:val="20"/>
              </w:rPr>
              <w:t>C. Chiaputti,</w:t>
            </w:r>
            <w:r w:rsidR="000A5C85" w:rsidRPr="00E12892">
              <w:rPr>
                <w:sz w:val="20"/>
                <w:szCs w:val="20"/>
              </w:rPr>
              <w:t xml:space="preserve"> </w:t>
            </w:r>
            <w:r w:rsidR="000C5EFE">
              <w:rPr>
                <w:sz w:val="20"/>
                <w:szCs w:val="20"/>
              </w:rPr>
              <w:t xml:space="preserve">T. Dyer, </w:t>
            </w:r>
            <w:r w:rsidR="00366A7E" w:rsidRPr="00E12892">
              <w:rPr>
                <w:sz w:val="20"/>
                <w:szCs w:val="20"/>
              </w:rPr>
              <w:t>K. Fearney,</w:t>
            </w:r>
            <w:r w:rsidR="006E6A77">
              <w:rPr>
                <w:sz w:val="20"/>
                <w:szCs w:val="20"/>
              </w:rPr>
              <w:t xml:space="preserve"> N. Fuerst,</w:t>
            </w:r>
            <w:r w:rsidR="00355ECA">
              <w:rPr>
                <w:sz w:val="20"/>
                <w:szCs w:val="20"/>
              </w:rPr>
              <w:t xml:space="preserve"> </w:t>
            </w:r>
            <w:r w:rsidR="003F2856">
              <w:rPr>
                <w:sz w:val="20"/>
                <w:szCs w:val="20"/>
              </w:rPr>
              <w:t xml:space="preserve">N. </w:t>
            </w:r>
            <w:r w:rsidR="005C6B9F" w:rsidRPr="00E12892">
              <w:rPr>
                <w:sz w:val="20"/>
                <w:szCs w:val="20"/>
              </w:rPr>
              <w:t>Gelston,</w:t>
            </w:r>
            <w:r w:rsidR="003360EC">
              <w:rPr>
                <w:sz w:val="20"/>
                <w:szCs w:val="20"/>
              </w:rPr>
              <w:t xml:space="preserve"> </w:t>
            </w:r>
            <w:r w:rsidR="00BB5C9D" w:rsidRPr="00E12892">
              <w:rPr>
                <w:sz w:val="20"/>
                <w:szCs w:val="20"/>
              </w:rPr>
              <w:t>J. Geoghegan</w:t>
            </w:r>
            <w:r w:rsidR="003957F3" w:rsidRPr="00E12892">
              <w:rPr>
                <w:sz w:val="20"/>
                <w:szCs w:val="20"/>
              </w:rPr>
              <w:t xml:space="preserve">, </w:t>
            </w:r>
            <w:r w:rsidR="000C5EFE">
              <w:rPr>
                <w:sz w:val="20"/>
                <w:szCs w:val="20"/>
              </w:rPr>
              <w:t xml:space="preserve">K. Goss, </w:t>
            </w:r>
            <w:r w:rsidR="00266A69" w:rsidRPr="00E12892">
              <w:rPr>
                <w:sz w:val="20"/>
                <w:szCs w:val="20"/>
              </w:rPr>
              <w:t>C. Gray,</w:t>
            </w:r>
            <w:r w:rsidR="00BD5028">
              <w:rPr>
                <w:sz w:val="20"/>
                <w:szCs w:val="20"/>
              </w:rPr>
              <w:t xml:space="preserve"> H. Hildebrandt, K. Hill,</w:t>
            </w:r>
            <w:r w:rsidR="00266A69" w:rsidRPr="00E12892">
              <w:rPr>
                <w:sz w:val="20"/>
                <w:szCs w:val="20"/>
              </w:rPr>
              <w:t xml:space="preserve"> </w:t>
            </w:r>
            <w:r w:rsidR="00BD5028">
              <w:rPr>
                <w:sz w:val="20"/>
                <w:szCs w:val="20"/>
              </w:rPr>
              <w:t xml:space="preserve">A. Jankowski, M. Jednak, </w:t>
            </w:r>
            <w:r w:rsidR="00AB7AA3" w:rsidRPr="00E12892">
              <w:rPr>
                <w:sz w:val="20"/>
                <w:szCs w:val="20"/>
              </w:rPr>
              <w:t>S.</w:t>
            </w:r>
            <w:r w:rsidR="005D33D8" w:rsidRPr="00E12892">
              <w:rPr>
                <w:sz w:val="20"/>
                <w:szCs w:val="20"/>
              </w:rPr>
              <w:t xml:space="preserve"> Jordan</w:t>
            </w:r>
            <w:r w:rsidR="00E974B1">
              <w:rPr>
                <w:sz w:val="20"/>
                <w:szCs w:val="20"/>
              </w:rPr>
              <w:t xml:space="preserve">, </w:t>
            </w:r>
            <w:r w:rsidR="00AC2BA8">
              <w:rPr>
                <w:sz w:val="20"/>
                <w:szCs w:val="20"/>
              </w:rPr>
              <w:t xml:space="preserve">M. Larson, </w:t>
            </w:r>
            <w:r w:rsidR="00AB7AA3" w:rsidRPr="00E12892">
              <w:rPr>
                <w:sz w:val="20"/>
                <w:szCs w:val="20"/>
              </w:rPr>
              <w:t>A. Marsh</w:t>
            </w:r>
            <w:r w:rsidR="00C02561">
              <w:rPr>
                <w:sz w:val="20"/>
                <w:szCs w:val="20"/>
              </w:rPr>
              <w:t xml:space="preserve">, </w:t>
            </w:r>
            <w:r w:rsidR="006E6A77">
              <w:rPr>
                <w:sz w:val="20"/>
                <w:szCs w:val="20"/>
              </w:rPr>
              <w:t xml:space="preserve">B. Metz, </w:t>
            </w:r>
            <w:r w:rsidR="00C02561">
              <w:rPr>
                <w:sz w:val="20"/>
                <w:szCs w:val="20"/>
              </w:rPr>
              <w:t>M. Mundrane</w:t>
            </w:r>
            <w:r w:rsidR="003957F3" w:rsidRPr="00E12892">
              <w:rPr>
                <w:sz w:val="20"/>
                <w:szCs w:val="20"/>
              </w:rPr>
              <w:t xml:space="preserve">, </w:t>
            </w:r>
            <w:r w:rsidR="000C5EFE">
              <w:rPr>
                <w:sz w:val="20"/>
                <w:szCs w:val="20"/>
              </w:rPr>
              <w:t xml:space="preserve">G. Perrotti, </w:t>
            </w:r>
            <w:r w:rsidR="00396031">
              <w:rPr>
                <w:sz w:val="20"/>
                <w:szCs w:val="20"/>
              </w:rPr>
              <w:t xml:space="preserve">R. </w:t>
            </w:r>
            <w:r w:rsidR="00BD5028">
              <w:rPr>
                <w:sz w:val="20"/>
                <w:szCs w:val="20"/>
              </w:rPr>
              <w:t>M</w:t>
            </w:r>
            <w:r w:rsidR="00396031">
              <w:rPr>
                <w:sz w:val="20"/>
                <w:szCs w:val="20"/>
              </w:rPr>
              <w:t>aric</w:t>
            </w:r>
            <w:r w:rsidR="00BD5028">
              <w:rPr>
                <w:sz w:val="20"/>
                <w:szCs w:val="20"/>
              </w:rPr>
              <w:t xml:space="preserve">, </w:t>
            </w:r>
            <w:r w:rsidR="00366A7E" w:rsidRPr="00E12892">
              <w:rPr>
                <w:sz w:val="20"/>
                <w:szCs w:val="20"/>
              </w:rPr>
              <w:t>R. Rubin</w:t>
            </w:r>
            <w:r w:rsidR="000A5C85" w:rsidRPr="00E12892">
              <w:rPr>
                <w:sz w:val="20"/>
                <w:szCs w:val="20"/>
              </w:rPr>
              <w:t>,</w:t>
            </w:r>
            <w:r w:rsidR="00BD5028">
              <w:rPr>
                <w:sz w:val="20"/>
                <w:szCs w:val="20"/>
              </w:rPr>
              <w:t xml:space="preserve"> J. Shoulson,</w:t>
            </w:r>
            <w:r w:rsidR="00F6500A">
              <w:rPr>
                <w:sz w:val="20"/>
                <w:szCs w:val="20"/>
              </w:rPr>
              <w:t xml:space="preserve"> </w:t>
            </w:r>
            <w:r w:rsidR="003C1D5F">
              <w:rPr>
                <w:sz w:val="20"/>
                <w:szCs w:val="20"/>
              </w:rPr>
              <w:t>E. Vitullo</w:t>
            </w:r>
            <w:r w:rsidR="003360EC">
              <w:rPr>
                <w:sz w:val="20"/>
                <w:szCs w:val="20"/>
              </w:rPr>
              <w:t xml:space="preserve">, </w:t>
            </w:r>
            <w:r w:rsidR="00BD5028">
              <w:rPr>
                <w:sz w:val="20"/>
                <w:szCs w:val="20"/>
              </w:rPr>
              <w:t xml:space="preserve">S. Wetstone, </w:t>
            </w:r>
            <w:r w:rsidR="003360EC">
              <w:rPr>
                <w:sz w:val="20"/>
                <w:szCs w:val="20"/>
              </w:rPr>
              <w:t>and E.</w:t>
            </w:r>
            <w:r w:rsidR="000C5EFE">
              <w:rPr>
                <w:sz w:val="20"/>
                <w:szCs w:val="20"/>
              </w:rPr>
              <w:t xml:space="preserve"> Zincavage</w:t>
            </w:r>
          </w:p>
          <w:p w14:paraId="6EB1AB8A" w14:textId="77777777" w:rsidR="00562CCA" w:rsidRPr="00562CCA" w:rsidRDefault="00562CCA" w:rsidP="00562CCA">
            <w:pPr>
              <w:pStyle w:val="NoSpacing"/>
              <w:rPr>
                <w:sz w:val="10"/>
                <w:szCs w:val="10"/>
              </w:rPr>
            </w:pPr>
          </w:p>
        </w:tc>
      </w:tr>
      <w:tr w:rsidR="003F2856" w:rsidRPr="00991029" w14:paraId="72123FC3" w14:textId="77777777" w:rsidTr="00E12892">
        <w:trPr>
          <w:trHeight w:val="323"/>
        </w:trPr>
        <w:tc>
          <w:tcPr>
            <w:tcW w:w="2160" w:type="dxa"/>
          </w:tcPr>
          <w:p w14:paraId="1B02E661" w14:textId="77777777" w:rsidR="003F2856" w:rsidRPr="00714D38" w:rsidRDefault="00744B2A" w:rsidP="00C76ED9">
            <w:pPr>
              <w:pStyle w:val="NoSpacing"/>
              <w:spacing w:after="120"/>
              <w:ind w:right="162"/>
              <w:rPr>
                <w:rFonts w:eastAsiaTheme="minorEastAsia" w:cstheme="minorHAnsi"/>
                <w:b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color w:val="000000" w:themeColor="text1"/>
                <w:kern w:val="24"/>
                <w:sz w:val="20"/>
                <w:szCs w:val="20"/>
              </w:rPr>
              <w:t>State Auditors</w:t>
            </w:r>
            <w:r w:rsidR="003F2856" w:rsidRPr="00714D38">
              <w:rPr>
                <w:rFonts w:eastAsiaTheme="minorEastAsia" w:cstheme="minorHAnsi"/>
                <w:b/>
                <w:color w:val="000000" w:themeColor="text1"/>
                <w:kern w:val="24"/>
                <w:sz w:val="20"/>
                <w:szCs w:val="20"/>
              </w:rPr>
              <w:t>:</w:t>
            </w:r>
          </w:p>
        </w:tc>
        <w:tc>
          <w:tcPr>
            <w:tcW w:w="8280" w:type="dxa"/>
          </w:tcPr>
          <w:p w14:paraId="594CCAF0" w14:textId="77777777" w:rsidR="003F2856" w:rsidRDefault="00BD5028" w:rsidP="00BD50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Delaney, J. Harrison, and W. Felgate </w:t>
            </w:r>
          </w:p>
        </w:tc>
      </w:tr>
    </w:tbl>
    <w:p w14:paraId="41250F3B" w14:textId="6084F9D5" w:rsidR="00366A7E" w:rsidRPr="00991029" w:rsidRDefault="00366A7E" w:rsidP="00F56AB9">
      <w:pPr>
        <w:spacing w:after="120" w:line="240" w:lineRule="auto"/>
        <w:ind w:left="-540" w:right="-450"/>
        <w:contextualSpacing/>
        <w:jc w:val="both"/>
        <w:rPr>
          <w:rFonts w:cstheme="minorHAnsi"/>
          <w:sz w:val="20"/>
          <w:szCs w:val="20"/>
        </w:rPr>
      </w:pPr>
    </w:p>
    <w:p w14:paraId="721B4C41" w14:textId="375644A0" w:rsidR="00396031" w:rsidRDefault="00A50014" w:rsidP="00742668">
      <w:pPr>
        <w:spacing w:after="0" w:line="240" w:lineRule="auto"/>
        <w:ind w:left="-540" w:right="-27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Denis Nayden’s </w:t>
      </w:r>
      <w:r w:rsidR="0020235B">
        <w:rPr>
          <w:rFonts w:cstheme="minorHAnsi"/>
          <w:sz w:val="20"/>
          <w:szCs w:val="20"/>
        </w:rPr>
        <w:t>term as a member of the UConn Board of Trustees and Chairman of the JACC ends on June 30, 2019</w:t>
      </w:r>
      <w:r>
        <w:rPr>
          <w:rFonts w:cstheme="minorHAnsi"/>
          <w:sz w:val="20"/>
          <w:szCs w:val="20"/>
        </w:rPr>
        <w:t xml:space="preserve">.  R. Rubin publicly thanked </w:t>
      </w:r>
      <w:r w:rsidR="0020235B">
        <w:rPr>
          <w:rFonts w:cstheme="minorHAnsi"/>
          <w:sz w:val="20"/>
          <w:szCs w:val="20"/>
        </w:rPr>
        <w:t>Trustee</w:t>
      </w:r>
      <w:r>
        <w:rPr>
          <w:rFonts w:cstheme="minorHAnsi"/>
          <w:sz w:val="20"/>
          <w:szCs w:val="20"/>
        </w:rPr>
        <w:t xml:space="preserve"> Nayden for his years of service</w:t>
      </w:r>
      <w:r w:rsidR="00396031">
        <w:rPr>
          <w:rFonts w:cstheme="minorHAnsi"/>
          <w:sz w:val="20"/>
          <w:szCs w:val="20"/>
        </w:rPr>
        <w:t>.</w:t>
      </w:r>
    </w:p>
    <w:p w14:paraId="5BD7F535" w14:textId="4B8CC2D5" w:rsidR="00A50014" w:rsidRDefault="00A50014" w:rsidP="00742668">
      <w:pPr>
        <w:spacing w:after="0" w:line="240" w:lineRule="auto"/>
        <w:ind w:left="-540" w:right="-27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06E6CD25" w14:textId="77777777" w:rsidR="00366A7E" w:rsidRPr="00991029" w:rsidRDefault="00366A7E" w:rsidP="00742668">
      <w:pPr>
        <w:spacing w:after="0" w:line="240" w:lineRule="auto"/>
        <w:ind w:left="-540" w:right="-270"/>
        <w:contextualSpacing/>
        <w:jc w:val="both"/>
        <w:rPr>
          <w:rFonts w:cstheme="minorHAnsi"/>
          <w:sz w:val="20"/>
          <w:szCs w:val="20"/>
        </w:rPr>
      </w:pPr>
      <w:r w:rsidRPr="00991029">
        <w:rPr>
          <w:rFonts w:cstheme="minorHAnsi"/>
          <w:sz w:val="20"/>
          <w:szCs w:val="20"/>
        </w:rPr>
        <w:t xml:space="preserve">The meeting of the Joint Audit and Compliance Committee (JACC) was called to order at </w:t>
      </w:r>
      <w:r w:rsidR="00AF010C">
        <w:rPr>
          <w:rFonts w:cstheme="minorHAnsi"/>
          <w:sz w:val="20"/>
          <w:szCs w:val="20"/>
        </w:rPr>
        <w:t>10:0</w:t>
      </w:r>
      <w:r w:rsidR="00BD5028">
        <w:rPr>
          <w:rFonts w:cstheme="minorHAnsi"/>
          <w:sz w:val="20"/>
          <w:szCs w:val="20"/>
        </w:rPr>
        <w:t>3</w:t>
      </w:r>
      <w:r w:rsidR="00AF010C">
        <w:rPr>
          <w:rFonts w:cstheme="minorHAnsi"/>
          <w:sz w:val="20"/>
          <w:szCs w:val="20"/>
        </w:rPr>
        <w:t xml:space="preserve"> a</w:t>
      </w:r>
      <w:r w:rsidRPr="00991029">
        <w:rPr>
          <w:rFonts w:cstheme="minorHAnsi"/>
          <w:sz w:val="20"/>
          <w:szCs w:val="20"/>
        </w:rPr>
        <w:t xml:space="preserve">.m. by Trustee Nayden.  </w:t>
      </w:r>
    </w:p>
    <w:p w14:paraId="5F58C494" w14:textId="03936FC4" w:rsidR="00366A7E" w:rsidRDefault="00366A7E" w:rsidP="00742668">
      <w:pPr>
        <w:spacing w:after="0" w:line="240" w:lineRule="auto"/>
        <w:ind w:left="-540" w:right="-270"/>
        <w:contextualSpacing/>
        <w:jc w:val="both"/>
        <w:rPr>
          <w:rFonts w:cstheme="minorHAnsi"/>
          <w:sz w:val="20"/>
          <w:szCs w:val="20"/>
        </w:rPr>
      </w:pPr>
      <w:r w:rsidRPr="00991029">
        <w:rPr>
          <w:rFonts w:cstheme="minorHAnsi"/>
          <w:b/>
          <w:bCs/>
          <w:sz w:val="20"/>
          <w:szCs w:val="20"/>
        </w:rPr>
        <w:t xml:space="preserve">ON A MOTION </w:t>
      </w:r>
      <w:r w:rsidRPr="00991029">
        <w:rPr>
          <w:rFonts w:cstheme="minorHAnsi"/>
          <w:sz w:val="20"/>
          <w:szCs w:val="20"/>
        </w:rPr>
        <w:t xml:space="preserve">made by Trustee Nayden and seconded by </w:t>
      </w:r>
      <w:r w:rsidR="00EC4E78">
        <w:rPr>
          <w:rFonts w:cstheme="minorHAnsi"/>
          <w:sz w:val="20"/>
          <w:szCs w:val="20"/>
        </w:rPr>
        <w:t>Trustee</w:t>
      </w:r>
      <w:r w:rsidR="006F3296">
        <w:rPr>
          <w:rFonts w:cstheme="minorHAnsi"/>
          <w:sz w:val="20"/>
          <w:szCs w:val="20"/>
        </w:rPr>
        <w:t xml:space="preserve"> </w:t>
      </w:r>
      <w:r w:rsidR="003F2856">
        <w:rPr>
          <w:rFonts w:cstheme="minorHAnsi"/>
          <w:sz w:val="20"/>
          <w:szCs w:val="20"/>
        </w:rPr>
        <w:t>Gouin</w:t>
      </w:r>
      <w:r w:rsidR="00F61918">
        <w:rPr>
          <w:rFonts w:cstheme="minorHAnsi"/>
          <w:sz w:val="20"/>
          <w:szCs w:val="20"/>
        </w:rPr>
        <w:t xml:space="preserve">, </w:t>
      </w:r>
      <w:r w:rsidR="003F2856">
        <w:rPr>
          <w:rFonts w:cstheme="minorHAnsi"/>
          <w:sz w:val="20"/>
          <w:szCs w:val="20"/>
        </w:rPr>
        <w:t>the</w:t>
      </w:r>
      <w:r w:rsidR="00F61918">
        <w:rPr>
          <w:rFonts w:cstheme="minorHAnsi"/>
          <w:sz w:val="20"/>
          <w:szCs w:val="20"/>
        </w:rPr>
        <w:t xml:space="preserve"> JACC voted</w:t>
      </w:r>
      <w:r w:rsidRPr="00991029">
        <w:rPr>
          <w:rFonts w:cstheme="minorHAnsi"/>
          <w:sz w:val="20"/>
          <w:szCs w:val="20"/>
        </w:rPr>
        <w:t xml:space="preserve"> to go into executive session to discuss:</w:t>
      </w:r>
    </w:p>
    <w:p w14:paraId="4A336A2D" w14:textId="77777777" w:rsidR="00396031" w:rsidRPr="00991029" w:rsidRDefault="00396031" w:rsidP="00742668">
      <w:pPr>
        <w:spacing w:after="0" w:line="240" w:lineRule="auto"/>
        <w:ind w:left="-540" w:right="-270"/>
        <w:contextualSpacing/>
        <w:jc w:val="both"/>
        <w:rPr>
          <w:rFonts w:cstheme="minorHAnsi"/>
          <w:sz w:val="20"/>
          <w:szCs w:val="20"/>
        </w:rPr>
      </w:pPr>
    </w:p>
    <w:p w14:paraId="6B7A4E2F" w14:textId="77777777" w:rsidR="00025424" w:rsidRDefault="00025424" w:rsidP="00742668">
      <w:pPr>
        <w:pStyle w:val="NoSpacing"/>
        <w:numPr>
          <w:ilvl w:val="0"/>
          <w:numId w:val="1"/>
        </w:numPr>
        <w:tabs>
          <w:tab w:val="clear" w:pos="720"/>
          <w:tab w:val="num" w:pos="-360"/>
        </w:tabs>
        <w:ind w:left="-360" w:right="162" w:hanging="180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991029">
        <w:rPr>
          <w:rFonts w:eastAsiaTheme="minorEastAsia" w:cstheme="minorHAnsi"/>
          <w:color w:val="000000" w:themeColor="text1"/>
          <w:kern w:val="24"/>
          <w:sz w:val="20"/>
          <w:szCs w:val="20"/>
        </w:rPr>
        <w:t>C.G.S. 1-200(6)[E] – Preliminary drafts or notes that the public agency has determined that the public’s interest in withholding such documents clearly outweighs the public interest in disclosure.  [1-210(b)(1)]</w:t>
      </w:r>
    </w:p>
    <w:p w14:paraId="4E165AE8" w14:textId="77777777" w:rsidR="006F3296" w:rsidRPr="00991029" w:rsidRDefault="006F3296" w:rsidP="00742668">
      <w:pPr>
        <w:pStyle w:val="NoSpacing"/>
        <w:numPr>
          <w:ilvl w:val="0"/>
          <w:numId w:val="1"/>
        </w:numPr>
        <w:tabs>
          <w:tab w:val="clear" w:pos="720"/>
          <w:tab w:val="num" w:pos="-360"/>
        </w:tabs>
        <w:ind w:left="-360" w:right="162" w:hanging="180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C.G.S. 1-200(6)[E] – Records or the information contained therein pertaining to strategy and negotiations with respect to pending claims </w:t>
      </w:r>
    </w:p>
    <w:p w14:paraId="4AAA5D9B" w14:textId="77777777" w:rsidR="00025424" w:rsidRPr="00991029" w:rsidRDefault="00025424" w:rsidP="00742668">
      <w:pPr>
        <w:pStyle w:val="NoSpacing"/>
        <w:numPr>
          <w:ilvl w:val="0"/>
          <w:numId w:val="2"/>
        </w:numPr>
        <w:tabs>
          <w:tab w:val="num" w:pos="-360"/>
        </w:tabs>
        <w:ind w:left="-360" w:right="162" w:hanging="180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991029">
        <w:rPr>
          <w:rFonts w:eastAsiaTheme="minorEastAsia" w:cstheme="minorHAnsi"/>
          <w:color w:val="000000" w:themeColor="text1"/>
          <w:kern w:val="24"/>
          <w:sz w:val="20"/>
          <w:szCs w:val="20"/>
        </w:rPr>
        <w:t>C.G.S</w:t>
      </w:r>
      <w:r w:rsidR="003A0336">
        <w:rPr>
          <w:rFonts w:eastAsiaTheme="minorEastAsia" w:cstheme="minorHAnsi"/>
          <w:color w:val="000000" w:themeColor="text1"/>
          <w:kern w:val="24"/>
          <w:sz w:val="20"/>
          <w:szCs w:val="20"/>
        </w:rPr>
        <w:t>. 1-200(6)[E]</w:t>
      </w:r>
      <w:r w:rsidRPr="00991029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– Records, reports and statements privileged by the attorney-client relationship. [1-210(b)(10)]</w:t>
      </w:r>
    </w:p>
    <w:p w14:paraId="04D5EFA9" w14:textId="77777777" w:rsidR="003A0336" w:rsidRDefault="00025424" w:rsidP="00742668">
      <w:pPr>
        <w:pStyle w:val="NoSpacing"/>
        <w:numPr>
          <w:ilvl w:val="0"/>
          <w:numId w:val="2"/>
        </w:numPr>
        <w:tabs>
          <w:tab w:val="clear" w:pos="720"/>
          <w:tab w:val="num" w:pos="-360"/>
        </w:tabs>
        <w:ind w:left="-360" w:right="162" w:hanging="180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991029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C.G.S. 1-200(6)[C] – Records of standards, procedures, processes, software and codes not otherwise available to the public, the disclosure of which would compromise the security and integrity of an information technology system.  </w:t>
      </w:r>
    </w:p>
    <w:p w14:paraId="1E57CC89" w14:textId="77777777" w:rsidR="006F3296" w:rsidRDefault="00025424" w:rsidP="00742668">
      <w:pPr>
        <w:pStyle w:val="NoSpacing"/>
        <w:ind w:left="-360" w:right="162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991029">
        <w:rPr>
          <w:rFonts w:eastAsiaTheme="minorEastAsia" w:cstheme="minorHAnsi"/>
          <w:color w:val="000000" w:themeColor="text1"/>
          <w:kern w:val="24"/>
          <w:sz w:val="20"/>
          <w:szCs w:val="20"/>
        </w:rPr>
        <w:t>[1-210(b)(20)]</w:t>
      </w:r>
    </w:p>
    <w:p w14:paraId="294E68B5" w14:textId="77777777" w:rsidR="006F3296" w:rsidRDefault="006F3296" w:rsidP="00742668">
      <w:pPr>
        <w:pStyle w:val="NoSpacing"/>
        <w:ind w:left="-540" w:right="162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</w:p>
    <w:p w14:paraId="40139F6D" w14:textId="77F74DFC" w:rsidR="0075606A" w:rsidRPr="003F2856" w:rsidRDefault="00366A7E" w:rsidP="00BC64A8">
      <w:pPr>
        <w:pStyle w:val="NoSpacing"/>
        <w:ind w:left="-540" w:right="162"/>
        <w:contextualSpacing/>
        <w:jc w:val="both"/>
        <w:rPr>
          <w:rFonts w:cstheme="minorHAnsi"/>
          <w:sz w:val="20"/>
          <w:szCs w:val="20"/>
        </w:rPr>
      </w:pPr>
      <w:r w:rsidRPr="006F3296">
        <w:rPr>
          <w:rFonts w:cstheme="minorHAnsi"/>
          <w:b/>
          <w:sz w:val="20"/>
          <w:szCs w:val="20"/>
        </w:rPr>
        <w:t xml:space="preserve">Executive Session was attended by </w:t>
      </w:r>
      <w:r w:rsidR="00D63296" w:rsidRPr="006F3296">
        <w:rPr>
          <w:rFonts w:cstheme="minorHAnsi"/>
          <w:b/>
          <w:sz w:val="20"/>
          <w:szCs w:val="20"/>
        </w:rPr>
        <w:t>the following:</w:t>
      </w:r>
      <w:r w:rsidR="00D63296" w:rsidRPr="006F3296">
        <w:rPr>
          <w:rFonts w:cstheme="minorHAnsi"/>
          <w:sz w:val="20"/>
          <w:szCs w:val="20"/>
        </w:rPr>
        <w:t xml:space="preserve">  </w:t>
      </w:r>
      <w:r w:rsidRPr="006F3296">
        <w:rPr>
          <w:rFonts w:cstheme="minorHAnsi"/>
          <w:b/>
          <w:sz w:val="20"/>
          <w:szCs w:val="20"/>
        </w:rPr>
        <w:t>Joint Audit &amp; Compliance</w:t>
      </w:r>
      <w:r w:rsidRPr="006F3296">
        <w:rPr>
          <w:rFonts w:cstheme="minorHAnsi"/>
          <w:sz w:val="20"/>
          <w:szCs w:val="20"/>
        </w:rPr>
        <w:t xml:space="preserve"> </w:t>
      </w:r>
      <w:r w:rsidRPr="006F3296">
        <w:rPr>
          <w:rFonts w:cstheme="minorHAnsi"/>
          <w:b/>
          <w:bCs/>
          <w:sz w:val="20"/>
          <w:szCs w:val="20"/>
        </w:rPr>
        <w:t xml:space="preserve">Committee </w:t>
      </w:r>
      <w:r w:rsidR="00F5462E">
        <w:rPr>
          <w:rFonts w:cstheme="minorHAnsi"/>
          <w:b/>
          <w:bCs/>
          <w:sz w:val="20"/>
          <w:szCs w:val="20"/>
        </w:rPr>
        <w:t>m</w:t>
      </w:r>
      <w:r w:rsidRPr="006F3296">
        <w:rPr>
          <w:rFonts w:cstheme="minorHAnsi"/>
          <w:b/>
          <w:bCs/>
          <w:sz w:val="20"/>
          <w:szCs w:val="20"/>
        </w:rPr>
        <w:t>embers:</w:t>
      </w:r>
      <w:r w:rsidRPr="006F3296">
        <w:rPr>
          <w:rFonts w:cstheme="minorHAnsi"/>
          <w:sz w:val="20"/>
          <w:szCs w:val="20"/>
        </w:rPr>
        <w:t xml:space="preserve"> </w:t>
      </w:r>
      <w:r w:rsidR="003F2856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M. Boxer, </w:t>
      </w:r>
      <w:r w:rsidR="00BD5028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T. Freedman, </w:t>
      </w:r>
      <w:r w:rsidR="005C6B9F">
        <w:rPr>
          <w:rFonts w:eastAsiaTheme="minorEastAsia" w:cstheme="minorHAnsi"/>
          <w:color w:val="000000" w:themeColor="text1"/>
          <w:kern w:val="24"/>
          <w:sz w:val="20"/>
          <w:szCs w:val="20"/>
        </w:rPr>
        <w:t>J. Gouin,</w:t>
      </w:r>
      <w:r w:rsidR="006F3296" w:rsidRPr="006F3296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</w:t>
      </w:r>
      <w:r w:rsidR="003360EC">
        <w:rPr>
          <w:rFonts w:eastAsiaTheme="minorEastAsia" w:cstheme="minorHAnsi"/>
          <w:color w:val="000000" w:themeColor="text1"/>
          <w:kern w:val="24"/>
          <w:sz w:val="20"/>
          <w:szCs w:val="20"/>
        </w:rPr>
        <w:t>T. Holt,</w:t>
      </w:r>
      <w:r w:rsidR="006F3296" w:rsidRPr="006F3296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D. Nayden</w:t>
      </w:r>
      <w:r w:rsidR="0089328B">
        <w:rPr>
          <w:rFonts w:eastAsiaTheme="minorEastAsia" w:cstheme="minorHAnsi"/>
          <w:color w:val="000000" w:themeColor="text1"/>
          <w:kern w:val="24"/>
          <w:sz w:val="20"/>
          <w:szCs w:val="20"/>
        </w:rPr>
        <w:t>;</w:t>
      </w:r>
      <w:r w:rsidR="00BC64A8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</w:t>
      </w:r>
      <w:r w:rsidR="00F61918">
        <w:rPr>
          <w:rFonts w:cstheme="minorHAnsi"/>
          <w:b/>
          <w:bCs/>
          <w:sz w:val="20"/>
          <w:szCs w:val="20"/>
        </w:rPr>
        <w:t>Audit</w:t>
      </w:r>
      <w:r w:rsidRPr="00991029">
        <w:rPr>
          <w:rFonts w:cstheme="minorHAnsi"/>
          <w:b/>
          <w:bCs/>
          <w:sz w:val="20"/>
          <w:szCs w:val="20"/>
        </w:rPr>
        <w:t xml:space="preserve"> Staff members:</w:t>
      </w:r>
      <w:r w:rsidR="00063543">
        <w:rPr>
          <w:rFonts w:cstheme="minorHAnsi"/>
          <w:b/>
          <w:bCs/>
          <w:sz w:val="20"/>
          <w:szCs w:val="20"/>
        </w:rPr>
        <w:t xml:space="preserve"> </w:t>
      </w:r>
      <w:r w:rsidR="008E1672" w:rsidRPr="00991029">
        <w:rPr>
          <w:rFonts w:cstheme="minorHAnsi"/>
          <w:sz w:val="20"/>
          <w:szCs w:val="20"/>
        </w:rPr>
        <w:t>C. Chiaputti</w:t>
      </w:r>
      <w:r w:rsidR="00562CCA">
        <w:rPr>
          <w:rFonts w:cstheme="minorHAnsi"/>
          <w:sz w:val="20"/>
          <w:szCs w:val="20"/>
        </w:rPr>
        <w:t>,</w:t>
      </w:r>
      <w:r w:rsidR="00AF010C">
        <w:rPr>
          <w:rFonts w:cstheme="minorHAnsi"/>
          <w:sz w:val="20"/>
          <w:szCs w:val="20"/>
        </w:rPr>
        <w:t xml:space="preserve"> </w:t>
      </w:r>
      <w:r w:rsidR="003F2856">
        <w:rPr>
          <w:rFonts w:cstheme="minorHAnsi"/>
          <w:sz w:val="20"/>
          <w:szCs w:val="20"/>
        </w:rPr>
        <w:t xml:space="preserve">T. Dyer, </w:t>
      </w:r>
      <w:r w:rsidR="00C02561">
        <w:rPr>
          <w:rFonts w:cstheme="minorHAnsi"/>
          <w:sz w:val="20"/>
          <w:szCs w:val="20"/>
        </w:rPr>
        <w:t>K. Goss,</w:t>
      </w:r>
      <w:r w:rsidR="00562CCA">
        <w:rPr>
          <w:rFonts w:cstheme="minorHAnsi"/>
          <w:sz w:val="20"/>
          <w:szCs w:val="20"/>
        </w:rPr>
        <w:t xml:space="preserve"> H. Hildebrandt, A. Marsh, G. Perrotti, </w:t>
      </w:r>
      <w:r w:rsidR="00F6500A">
        <w:rPr>
          <w:rFonts w:cstheme="minorHAnsi"/>
          <w:sz w:val="20"/>
          <w:szCs w:val="20"/>
        </w:rPr>
        <w:t>and</w:t>
      </w:r>
      <w:r w:rsidR="00562CCA">
        <w:rPr>
          <w:rFonts w:cstheme="minorHAnsi"/>
          <w:sz w:val="20"/>
          <w:szCs w:val="20"/>
        </w:rPr>
        <w:t xml:space="preserve"> E. Zincavage</w:t>
      </w:r>
      <w:r w:rsidRPr="00991029">
        <w:rPr>
          <w:rFonts w:cstheme="minorHAnsi"/>
          <w:sz w:val="20"/>
          <w:szCs w:val="20"/>
        </w:rPr>
        <w:t xml:space="preserve">; </w:t>
      </w:r>
      <w:r w:rsidR="00F6500A" w:rsidRPr="00F6500A">
        <w:rPr>
          <w:rFonts w:cstheme="minorHAnsi"/>
          <w:b/>
          <w:sz w:val="20"/>
          <w:szCs w:val="20"/>
        </w:rPr>
        <w:t>Compliance Staff members:</w:t>
      </w:r>
      <w:r w:rsidR="00F6500A">
        <w:rPr>
          <w:rFonts w:cstheme="minorHAnsi"/>
          <w:sz w:val="20"/>
          <w:szCs w:val="20"/>
        </w:rPr>
        <w:t xml:space="preserve"> K. Fearney,</w:t>
      </w:r>
      <w:r w:rsidR="00AF010C">
        <w:rPr>
          <w:rFonts w:cstheme="minorHAnsi"/>
          <w:sz w:val="20"/>
          <w:szCs w:val="20"/>
        </w:rPr>
        <w:t xml:space="preserve"> </w:t>
      </w:r>
      <w:r w:rsidR="00BD5028">
        <w:rPr>
          <w:rFonts w:cstheme="minorHAnsi"/>
          <w:sz w:val="20"/>
          <w:szCs w:val="20"/>
        </w:rPr>
        <w:t xml:space="preserve">K. Hill, </w:t>
      </w:r>
      <w:r w:rsidR="00F6500A">
        <w:rPr>
          <w:rFonts w:cstheme="minorHAnsi"/>
          <w:sz w:val="20"/>
          <w:szCs w:val="20"/>
        </w:rPr>
        <w:t xml:space="preserve">and E. Vitullo; </w:t>
      </w:r>
      <w:r w:rsidRPr="00991029">
        <w:rPr>
          <w:rFonts w:cstheme="minorHAnsi"/>
          <w:b/>
          <w:bCs/>
          <w:sz w:val="20"/>
          <w:szCs w:val="20"/>
        </w:rPr>
        <w:t>Senior Staff:</w:t>
      </w:r>
      <w:r w:rsidR="000B2447" w:rsidRPr="00991029">
        <w:rPr>
          <w:rFonts w:cstheme="minorHAnsi"/>
          <w:sz w:val="20"/>
          <w:szCs w:val="20"/>
        </w:rPr>
        <w:t xml:space="preserve"> A. Agwunobi,</w:t>
      </w:r>
      <w:r w:rsidR="00025424" w:rsidRPr="00991029">
        <w:rPr>
          <w:rFonts w:cstheme="minorHAnsi"/>
          <w:sz w:val="20"/>
          <w:szCs w:val="20"/>
        </w:rPr>
        <w:t xml:space="preserve"> </w:t>
      </w:r>
      <w:r w:rsidR="0020538C">
        <w:rPr>
          <w:rFonts w:cstheme="minorHAnsi"/>
          <w:sz w:val="20"/>
          <w:szCs w:val="20"/>
        </w:rPr>
        <w:t xml:space="preserve">N. Fuerst, </w:t>
      </w:r>
      <w:r w:rsidR="003F2856">
        <w:rPr>
          <w:rFonts w:cstheme="minorHAnsi"/>
          <w:sz w:val="20"/>
          <w:szCs w:val="20"/>
        </w:rPr>
        <w:t xml:space="preserve">J. </w:t>
      </w:r>
      <w:r w:rsidR="00025424" w:rsidRPr="00991029">
        <w:rPr>
          <w:rFonts w:cstheme="minorHAnsi"/>
          <w:sz w:val="20"/>
          <w:szCs w:val="20"/>
        </w:rPr>
        <w:t xml:space="preserve">Geoghegan, </w:t>
      </w:r>
      <w:r w:rsidR="004B7F2B" w:rsidRPr="00991029">
        <w:rPr>
          <w:rFonts w:cstheme="minorHAnsi"/>
          <w:sz w:val="20"/>
          <w:szCs w:val="20"/>
        </w:rPr>
        <w:t xml:space="preserve">S. Jordan, </w:t>
      </w:r>
      <w:r w:rsidR="00396031">
        <w:rPr>
          <w:rFonts w:cstheme="minorHAnsi"/>
          <w:sz w:val="20"/>
          <w:szCs w:val="20"/>
        </w:rPr>
        <w:t>R. Maric</w:t>
      </w:r>
      <w:r w:rsidR="00BD5028">
        <w:rPr>
          <w:rFonts w:cstheme="minorHAnsi"/>
          <w:sz w:val="20"/>
          <w:szCs w:val="20"/>
        </w:rPr>
        <w:t xml:space="preserve">, </w:t>
      </w:r>
      <w:r w:rsidRPr="00991029">
        <w:rPr>
          <w:rFonts w:cstheme="minorHAnsi"/>
          <w:sz w:val="20"/>
          <w:szCs w:val="20"/>
        </w:rPr>
        <w:t>R. Rubin</w:t>
      </w:r>
      <w:r w:rsidR="00BB5C9D">
        <w:rPr>
          <w:rFonts w:cstheme="minorHAnsi"/>
          <w:sz w:val="20"/>
          <w:szCs w:val="20"/>
        </w:rPr>
        <w:t>,</w:t>
      </w:r>
      <w:r w:rsidR="00C97BBF" w:rsidRPr="00991029">
        <w:rPr>
          <w:rFonts w:cstheme="minorHAnsi"/>
          <w:sz w:val="20"/>
          <w:szCs w:val="20"/>
        </w:rPr>
        <w:t xml:space="preserve"> </w:t>
      </w:r>
      <w:r w:rsidR="006F3296">
        <w:rPr>
          <w:rFonts w:cstheme="minorHAnsi"/>
          <w:sz w:val="20"/>
          <w:szCs w:val="20"/>
        </w:rPr>
        <w:t>and</w:t>
      </w:r>
      <w:r w:rsidR="00396031">
        <w:rPr>
          <w:rFonts w:cstheme="minorHAnsi"/>
          <w:sz w:val="20"/>
          <w:szCs w:val="20"/>
        </w:rPr>
        <w:t xml:space="preserve"> J. Shoulson</w:t>
      </w:r>
      <w:r w:rsidRPr="00991029">
        <w:rPr>
          <w:rFonts w:cstheme="minorHAnsi"/>
          <w:sz w:val="20"/>
          <w:szCs w:val="20"/>
        </w:rPr>
        <w:t xml:space="preserve">; </w:t>
      </w:r>
      <w:r w:rsidRPr="00991029">
        <w:rPr>
          <w:rFonts w:cstheme="minorHAnsi"/>
          <w:b/>
          <w:bCs/>
          <w:sz w:val="20"/>
          <w:szCs w:val="20"/>
        </w:rPr>
        <w:t>General Counsel:</w:t>
      </w:r>
      <w:r w:rsidR="00AF010C">
        <w:rPr>
          <w:rFonts w:cstheme="minorHAnsi"/>
          <w:b/>
          <w:bCs/>
          <w:sz w:val="20"/>
          <w:szCs w:val="20"/>
        </w:rPr>
        <w:t xml:space="preserve"> </w:t>
      </w:r>
      <w:r w:rsidR="00AF010C" w:rsidRPr="00AF010C">
        <w:rPr>
          <w:rFonts w:cstheme="minorHAnsi"/>
          <w:bCs/>
          <w:sz w:val="20"/>
          <w:szCs w:val="20"/>
        </w:rPr>
        <w:t>J. Blumenthal,</w:t>
      </w:r>
      <w:r w:rsidRPr="00991029">
        <w:rPr>
          <w:rFonts w:cstheme="minorHAnsi"/>
          <w:b/>
          <w:bCs/>
          <w:sz w:val="20"/>
          <w:szCs w:val="20"/>
        </w:rPr>
        <w:t xml:space="preserve"> </w:t>
      </w:r>
      <w:r w:rsidR="005C6B9F">
        <w:rPr>
          <w:rFonts w:cstheme="minorHAnsi"/>
          <w:sz w:val="20"/>
          <w:szCs w:val="20"/>
        </w:rPr>
        <w:t>N. Gelston</w:t>
      </w:r>
      <w:r w:rsidR="00E305DC">
        <w:rPr>
          <w:rFonts w:cstheme="minorHAnsi"/>
          <w:sz w:val="20"/>
          <w:szCs w:val="20"/>
        </w:rPr>
        <w:t>;</w:t>
      </w:r>
      <w:r w:rsidR="00772415">
        <w:rPr>
          <w:rFonts w:cstheme="minorHAnsi"/>
          <w:sz w:val="20"/>
          <w:szCs w:val="20"/>
        </w:rPr>
        <w:t xml:space="preserve"> </w:t>
      </w:r>
      <w:r w:rsidRPr="00991029">
        <w:rPr>
          <w:rFonts w:cstheme="minorHAnsi"/>
          <w:b/>
          <w:bCs/>
          <w:sz w:val="20"/>
          <w:szCs w:val="20"/>
        </w:rPr>
        <w:t xml:space="preserve">Portions of </w:t>
      </w:r>
      <w:r w:rsidRPr="002F23F1">
        <w:rPr>
          <w:rFonts w:cstheme="minorHAnsi"/>
          <w:b/>
          <w:bCs/>
          <w:sz w:val="20"/>
          <w:szCs w:val="20"/>
        </w:rPr>
        <w:t>Executive Session were also attended by:</w:t>
      </w:r>
      <w:r w:rsidR="000B2447" w:rsidRPr="002F23F1">
        <w:rPr>
          <w:rFonts w:cstheme="minorHAnsi"/>
          <w:b/>
          <w:bCs/>
          <w:sz w:val="20"/>
          <w:szCs w:val="20"/>
        </w:rPr>
        <w:t xml:space="preserve"> </w:t>
      </w:r>
      <w:r w:rsidR="00465DE1">
        <w:rPr>
          <w:rFonts w:cstheme="minorHAnsi"/>
          <w:b/>
          <w:bCs/>
          <w:sz w:val="20"/>
          <w:szCs w:val="20"/>
        </w:rPr>
        <w:t xml:space="preserve"> </w:t>
      </w:r>
      <w:r w:rsidR="00C02561" w:rsidRPr="003F2856">
        <w:rPr>
          <w:rFonts w:cstheme="minorHAnsi"/>
          <w:sz w:val="20"/>
          <w:szCs w:val="20"/>
        </w:rPr>
        <w:t>C. Gray</w:t>
      </w:r>
      <w:r w:rsidR="00465DE1" w:rsidRPr="003F2856">
        <w:rPr>
          <w:rFonts w:cstheme="minorHAnsi"/>
          <w:sz w:val="20"/>
          <w:szCs w:val="20"/>
        </w:rPr>
        <w:t xml:space="preserve">, </w:t>
      </w:r>
      <w:r w:rsidR="00BD5028">
        <w:rPr>
          <w:rFonts w:cstheme="minorHAnsi"/>
          <w:sz w:val="20"/>
          <w:szCs w:val="20"/>
        </w:rPr>
        <w:t xml:space="preserve">A. Jankowski, M. Jednak, K. Metcalf, </w:t>
      </w:r>
      <w:r w:rsidR="003F2856">
        <w:rPr>
          <w:rFonts w:cstheme="minorHAnsi"/>
          <w:sz w:val="20"/>
          <w:szCs w:val="20"/>
        </w:rPr>
        <w:t xml:space="preserve">B. Metz, </w:t>
      </w:r>
      <w:r w:rsidR="00396031">
        <w:rPr>
          <w:rFonts w:cstheme="minorHAnsi"/>
          <w:sz w:val="20"/>
          <w:szCs w:val="20"/>
        </w:rPr>
        <w:t xml:space="preserve">and </w:t>
      </w:r>
      <w:r w:rsidR="003957F3" w:rsidRPr="003F2856">
        <w:rPr>
          <w:rFonts w:cstheme="minorHAnsi"/>
          <w:sz w:val="20"/>
          <w:szCs w:val="20"/>
        </w:rPr>
        <w:t>M. Mundrane</w:t>
      </w:r>
      <w:r w:rsidR="00396031">
        <w:rPr>
          <w:rFonts w:cstheme="minorHAnsi"/>
          <w:sz w:val="20"/>
          <w:szCs w:val="20"/>
        </w:rPr>
        <w:t>.</w:t>
      </w:r>
    </w:p>
    <w:p w14:paraId="4BD7F0DD" w14:textId="77777777" w:rsidR="006F3296" w:rsidRPr="002F23F1" w:rsidRDefault="006F3296" w:rsidP="00742668">
      <w:pPr>
        <w:spacing w:after="0" w:line="240" w:lineRule="auto"/>
        <w:ind w:left="-540" w:right="-270"/>
        <w:contextualSpacing/>
        <w:jc w:val="both"/>
        <w:rPr>
          <w:rFonts w:cstheme="minorHAnsi"/>
          <w:sz w:val="20"/>
          <w:szCs w:val="20"/>
        </w:rPr>
      </w:pPr>
    </w:p>
    <w:p w14:paraId="36402713" w14:textId="77777777" w:rsidR="00366A7E" w:rsidRPr="002F23F1" w:rsidRDefault="00366A7E" w:rsidP="00742668">
      <w:pPr>
        <w:spacing w:after="0" w:line="240" w:lineRule="auto"/>
        <w:ind w:left="-540" w:right="-270"/>
        <w:contextualSpacing/>
        <w:jc w:val="both"/>
        <w:rPr>
          <w:rFonts w:cstheme="minorHAnsi"/>
          <w:sz w:val="20"/>
          <w:szCs w:val="20"/>
        </w:rPr>
      </w:pPr>
      <w:r w:rsidRPr="002F23F1">
        <w:rPr>
          <w:rFonts w:cstheme="minorHAnsi"/>
          <w:sz w:val="20"/>
          <w:szCs w:val="20"/>
        </w:rPr>
        <w:t xml:space="preserve">The Executive Session </w:t>
      </w:r>
      <w:r w:rsidRPr="00BD5028">
        <w:rPr>
          <w:rFonts w:cstheme="minorHAnsi"/>
          <w:sz w:val="20"/>
          <w:szCs w:val="20"/>
        </w:rPr>
        <w:t xml:space="preserve">ended at </w:t>
      </w:r>
      <w:r w:rsidR="00BD5028" w:rsidRPr="00BD5028">
        <w:rPr>
          <w:rFonts w:cstheme="minorHAnsi"/>
          <w:sz w:val="20"/>
          <w:szCs w:val="20"/>
        </w:rPr>
        <w:t>11:07</w:t>
      </w:r>
      <w:r w:rsidR="00AF010C" w:rsidRPr="00BD5028">
        <w:rPr>
          <w:rFonts w:cstheme="minorHAnsi"/>
          <w:sz w:val="20"/>
          <w:szCs w:val="20"/>
        </w:rPr>
        <w:t xml:space="preserve"> a</w:t>
      </w:r>
      <w:r w:rsidRPr="00BD5028">
        <w:rPr>
          <w:rFonts w:cstheme="minorHAnsi"/>
          <w:sz w:val="20"/>
          <w:szCs w:val="20"/>
        </w:rPr>
        <w:t xml:space="preserve">.m. and the JACC </w:t>
      </w:r>
      <w:r w:rsidR="001B7EEE" w:rsidRPr="00BD5028">
        <w:rPr>
          <w:rFonts w:cstheme="minorHAnsi"/>
          <w:sz w:val="20"/>
          <w:szCs w:val="20"/>
        </w:rPr>
        <w:t xml:space="preserve">returned to open session at </w:t>
      </w:r>
      <w:r w:rsidR="00AF010C" w:rsidRPr="00BD5028">
        <w:rPr>
          <w:rFonts w:cstheme="minorHAnsi"/>
          <w:sz w:val="20"/>
          <w:szCs w:val="20"/>
        </w:rPr>
        <w:t>1</w:t>
      </w:r>
      <w:r w:rsidR="00BD5028" w:rsidRPr="00BD5028">
        <w:rPr>
          <w:rFonts w:cstheme="minorHAnsi"/>
          <w:sz w:val="20"/>
          <w:szCs w:val="20"/>
        </w:rPr>
        <w:t>1:08</w:t>
      </w:r>
      <w:r w:rsidR="00AF010C">
        <w:rPr>
          <w:rFonts w:cstheme="minorHAnsi"/>
          <w:sz w:val="20"/>
          <w:szCs w:val="20"/>
        </w:rPr>
        <w:t xml:space="preserve"> a</w:t>
      </w:r>
      <w:r w:rsidRPr="002F23F1">
        <w:rPr>
          <w:rFonts w:cstheme="minorHAnsi"/>
          <w:sz w:val="20"/>
          <w:szCs w:val="20"/>
        </w:rPr>
        <w:t>.m.</w:t>
      </w:r>
    </w:p>
    <w:p w14:paraId="5627E71B" w14:textId="77777777" w:rsidR="00D11906" w:rsidRDefault="00366A7E" w:rsidP="00742668">
      <w:pPr>
        <w:spacing w:after="0" w:line="240" w:lineRule="auto"/>
        <w:ind w:left="-540" w:right="-270"/>
        <w:contextualSpacing/>
        <w:jc w:val="both"/>
        <w:rPr>
          <w:rFonts w:cstheme="minorHAnsi"/>
          <w:sz w:val="20"/>
          <w:szCs w:val="20"/>
        </w:rPr>
      </w:pPr>
      <w:r w:rsidRPr="002F23F1">
        <w:rPr>
          <w:rFonts w:cstheme="minorHAnsi"/>
          <w:sz w:val="20"/>
          <w:szCs w:val="20"/>
        </w:rPr>
        <w:t>There were no public comments.</w:t>
      </w:r>
    </w:p>
    <w:p w14:paraId="53D9E387" w14:textId="77777777" w:rsidR="00D11906" w:rsidRPr="00717DA9" w:rsidRDefault="00D11906" w:rsidP="00742668">
      <w:pPr>
        <w:spacing w:after="0" w:line="240" w:lineRule="auto"/>
        <w:ind w:left="-540" w:right="-270"/>
        <w:contextualSpacing/>
        <w:jc w:val="both"/>
        <w:rPr>
          <w:rFonts w:cstheme="minorHAnsi"/>
          <w:sz w:val="20"/>
          <w:szCs w:val="20"/>
        </w:rPr>
      </w:pPr>
    </w:p>
    <w:p w14:paraId="68FAA162" w14:textId="77777777" w:rsidR="005E0EFB" w:rsidRPr="00E12892" w:rsidRDefault="005E0EFB" w:rsidP="00742668">
      <w:pPr>
        <w:pStyle w:val="NoSpacing"/>
        <w:ind w:left="-270"/>
        <w:contextualSpacing/>
        <w:rPr>
          <w:b/>
          <w:sz w:val="20"/>
          <w:szCs w:val="20"/>
        </w:rPr>
      </w:pPr>
      <w:r w:rsidRPr="00E12892">
        <w:rPr>
          <w:b/>
          <w:sz w:val="20"/>
          <w:szCs w:val="20"/>
        </w:rPr>
        <w:t>Tab 1 – Minutes of the Meeting</w:t>
      </w:r>
    </w:p>
    <w:p w14:paraId="720E29A7" w14:textId="77777777" w:rsidR="00D079CB" w:rsidRDefault="005E0EFB" w:rsidP="006F0ACF">
      <w:pPr>
        <w:pStyle w:val="NoSpacing"/>
        <w:contextualSpacing/>
        <w:rPr>
          <w:sz w:val="20"/>
          <w:szCs w:val="20"/>
        </w:rPr>
      </w:pPr>
      <w:r w:rsidRPr="003360EC">
        <w:rPr>
          <w:b/>
          <w:sz w:val="20"/>
          <w:szCs w:val="20"/>
        </w:rPr>
        <w:t>ON A MOTION</w:t>
      </w:r>
      <w:r w:rsidRPr="00E12892">
        <w:rPr>
          <w:sz w:val="20"/>
          <w:szCs w:val="20"/>
        </w:rPr>
        <w:t xml:space="preserve"> made by Trustee Na</w:t>
      </w:r>
      <w:r w:rsidR="001B7EEE" w:rsidRPr="00E12892">
        <w:rPr>
          <w:sz w:val="20"/>
          <w:szCs w:val="20"/>
        </w:rPr>
        <w:t xml:space="preserve">yden and seconded by </w:t>
      </w:r>
      <w:r w:rsidR="007C2B8F">
        <w:rPr>
          <w:sz w:val="20"/>
          <w:szCs w:val="20"/>
        </w:rPr>
        <w:t xml:space="preserve">Director </w:t>
      </w:r>
      <w:r w:rsidR="00744B2A">
        <w:rPr>
          <w:sz w:val="20"/>
          <w:szCs w:val="20"/>
        </w:rPr>
        <w:t>Hol</w:t>
      </w:r>
      <w:r w:rsidR="007C2B8F">
        <w:rPr>
          <w:sz w:val="20"/>
          <w:szCs w:val="20"/>
        </w:rPr>
        <w:t>t</w:t>
      </w:r>
      <w:r w:rsidR="005C6B9F" w:rsidRPr="00E12892">
        <w:rPr>
          <w:sz w:val="20"/>
          <w:szCs w:val="20"/>
        </w:rPr>
        <w:t xml:space="preserve"> </w:t>
      </w:r>
      <w:r w:rsidRPr="00E12892">
        <w:rPr>
          <w:sz w:val="20"/>
          <w:szCs w:val="20"/>
        </w:rPr>
        <w:t xml:space="preserve">the minutes of the </w:t>
      </w:r>
      <w:r w:rsidR="00744B2A">
        <w:rPr>
          <w:sz w:val="20"/>
          <w:szCs w:val="20"/>
        </w:rPr>
        <w:t>March 7, 2019</w:t>
      </w:r>
      <w:r w:rsidRPr="00E12892">
        <w:rPr>
          <w:sz w:val="20"/>
          <w:szCs w:val="20"/>
        </w:rPr>
        <w:t xml:space="preserve"> JACC meeting were approved.</w:t>
      </w:r>
    </w:p>
    <w:p w14:paraId="2460F1F1" w14:textId="77777777" w:rsidR="006F0ACF" w:rsidRDefault="006F0ACF" w:rsidP="006F0ACF">
      <w:pPr>
        <w:pStyle w:val="NoSpacing"/>
        <w:contextualSpacing/>
        <w:rPr>
          <w:sz w:val="20"/>
          <w:szCs w:val="20"/>
        </w:rPr>
      </w:pPr>
    </w:p>
    <w:p w14:paraId="362E7136" w14:textId="77777777" w:rsidR="006F0ACF" w:rsidRPr="00E12892" w:rsidRDefault="006F0ACF" w:rsidP="006F0ACF">
      <w:pPr>
        <w:pStyle w:val="NoSpacing"/>
        <w:ind w:left="-270"/>
        <w:contextualSpacing/>
        <w:rPr>
          <w:b/>
          <w:sz w:val="20"/>
          <w:szCs w:val="20"/>
        </w:rPr>
      </w:pPr>
      <w:r w:rsidRPr="00E12892">
        <w:rPr>
          <w:b/>
          <w:sz w:val="20"/>
          <w:szCs w:val="20"/>
        </w:rPr>
        <w:t xml:space="preserve">Tab </w:t>
      </w:r>
      <w:r>
        <w:rPr>
          <w:b/>
          <w:sz w:val="20"/>
          <w:szCs w:val="20"/>
        </w:rPr>
        <w:t>2 – External Engagements</w:t>
      </w:r>
    </w:p>
    <w:p w14:paraId="2EB9E31C" w14:textId="77777777" w:rsidR="002B34CA" w:rsidRDefault="00744B2A" w:rsidP="002B34C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C. Chiaputti provided the committee with an update on ongoing external engagements.</w:t>
      </w:r>
    </w:p>
    <w:p w14:paraId="2C4A6F62" w14:textId="77777777" w:rsidR="00744B2A" w:rsidRDefault="00744B2A" w:rsidP="002B34CA">
      <w:pPr>
        <w:pStyle w:val="NoSpacing"/>
        <w:rPr>
          <w:sz w:val="20"/>
          <w:szCs w:val="20"/>
        </w:rPr>
      </w:pPr>
    </w:p>
    <w:p w14:paraId="3E9FBDA5" w14:textId="176D9D2F" w:rsidR="00744B2A" w:rsidRDefault="00744B2A" w:rsidP="002B34CA">
      <w:pPr>
        <w:pStyle w:val="NoSpacing"/>
        <w:rPr>
          <w:sz w:val="20"/>
          <w:szCs w:val="20"/>
        </w:rPr>
      </w:pPr>
      <w:r w:rsidRPr="00921347">
        <w:rPr>
          <w:b/>
          <w:sz w:val="20"/>
          <w:szCs w:val="20"/>
        </w:rPr>
        <w:t>ON A MOTION</w:t>
      </w:r>
      <w:r>
        <w:rPr>
          <w:sz w:val="20"/>
          <w:szCs w:val="20"/>
        </w:rPr>
        <w:t xml:space="preserve"> made by Trustee Nayden and seconded </w:t>
      </w:r>
      <w:r w:rsidR="00921347">
        <w:rPr>
          <w:sz w:val="20"/>
          <w:szCs w:val="20"/>
        </w:rPr>
        <w:t xml:space="preserve">by Jeanine Gouin the request for the retroactive </w:t>
      </w:r>
      <w:r w:rsidR="0020235B">
        <w:rPr>
          <w:sz w:val="20"/>
          <w:szCs w:val="20"/>
        </w:rPr>
        <w:t xml:space="preserve">appointment </w:t>
      </w:r>
      <w:r w:rsidR="00921347">
        <w:rPr>
          <w:sz w:val="20"/>
          <w:szCs w:val="20"/>
        </w:rPr>
        <w:t>of</w:t>
      </w:r>
      <w:r>
        <w:rPr>
          <w:sz w:val="20"/>
          <w:szCs w:val="20"/>
        </w:rPr>
        <w:t xml:space="preserve"> Vizient</w:t>
      </w:r>
      <w:r w:rsidR="00921347">
        <w:rPr>
          <w:sz w:val="20"/>
          <w:szCs w:val="20"/>
        </w:rPr>
        <w:t xml:space="preserve"> </w:t>
      </w:r>
      <w:r w:rsidR="0020235B">
        <w:rPr>
          <w:sz w:val="20"/>
          <w:szCs w:val="20"/>
        </w:rPr>
        <w:t xml:space="preserve">to conduct </w:t>
      </w:r>
      <w:r w:rsidR="00921347">
        <w:rPr>
          <w:sz w:val="20"/>
          <w:szCs w:val="20"/>
        </w:rPr>
        <w:t>the audit of UConn Health’s John Dempsey Hospital (JDH) 340B Drug Pricing Program</w:t>
      </w:r>
      <w:r>
        <w:rPr>
          <w:sz w:val="20"/>
          <w:szCs w:val="20"/>
        </w:rPr>
        <w:t xml:space="preserve"> </w:t>
      </w:r>
      <w:r w:rsidR="0020235B">
        <w:rPr>
          <w:sz w:val="20"/>
          <w:szCs w:val="20"/>
        </w:rPr>
        <w:t xml:space="preserve">contract pharmacy services </w:t>
      </w:r>
      <w:r>
        <w:rPr>
          <w:sz w:val="20"/>
          <w:szCs w:val="20"/>
        </w:rPr>
        <w:t>was approved.</w:t>
      </w:r>
    </w:p>
    <w:p w14:paraId="113B41E1" w14:textId="77777777" w:rsidR="00744B2A" w:rsidRDefault="00744B2A" w:rsidP="002B34CA">
      <w:pPr>
        <w:pStyle w:val="NoSpacing"/>
        <w:rPr>
          <w:sz w:val="20"/>
          <w:szCs w:val="20"/>
        </w:rPr>
      </w:pPr>
    </w:p>
    <w:p w14:paraId="295B0D89" w14:textId="417BD0A3" w:rsidR="007C0A16" w:rsidRDefault="00E512D5" w:rsidP="00396031">
      <w:pPr>
        <w:pStyle w:val="NoSpacing"/>
        <w:rPr>
          <w:rFonts w:eastAsiaTheme="minorEastAsia" w:cstheme="minorHAnsi"/>
          <w:b/>
          <w:color w:val="000000" w:themeColor="text1"/>
          <w:kern w:val="24"/>
          <w:sz w:val="20"/>
          <w:szCs w:val="20"/>
        </w:rPr>
      </w:pPr>
      <w:r>
        <w:rPr>
          <w:sz w:val="20"/>
          <w:szCs w:val="20"/>
        </w:rPr>
        <w:lastRenderedPageBreak/>
        <w:t xml:space="preserve">K. Metcalf provided </w:t>
      </w:r>
      <w:r w:rsidR="007C0A16">
        <w:t>a summary of the audit report prepared by Vizient</w:t>
      </w:r>
      <w:r w:rsidR="00396031">
        <w:t>.</w:t>
      </w:r>
    </w:p>
    <w:p w14:paraId="06DE9B13" w14:textId="77777777" w:rsidR="00A50014" w:rsidRDefault="00A50014" w:rsidP="00921347">
      <w:pPr>
        <w:pStyle w:val="ListParagraph"/>
        <w:ind w:left="-270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</w:pPr>
    </w:p>
    <w:p w14:paraId="24EFDFCD" w14:textId="77777777" w:rsidR="00921347" w:rsidRPr="00742668" w:rsidRDefault="00921347" w:rsidP="00921347">
      <w:pPr>
        <w:pStyle w:val="ListParagraph"/>
        <w:ind w:left="-270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</w:pPr>
      <w:r w:rsidRPr="00742668"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 xml:space="preserve">Tab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>3</w:t>
      </w:r>
      <w:r w:rsidRPr="00742668"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 xml:space="preserve"> –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>Auditor of Public Accounts</w:t>
      </w:r>
    </w:p>
    <w:p w14:paraId="21698248" w14:textId="154C1A2C" w:rsidR="00490D3D" w:rsidRDefault="005776C0" w:rsidP="00C66D55">
      <w:pPr>
        <w:spacing w:after="0" w:line="240" w:lineRule="auto"/>
        <w:ind w:right="-274"/>
        <w:contextualSpacing/>
        <w:jc w:val="both"/>
        <w:rPr>
          <w:rStyle w:val="Hyperlink"/>
          <w:rFonts w:eastAsiaTheme="minorEastAsia"/>
          <w:b/>
          <w:kern w:val="24"/>
          <w:sz w:val="20"/>
          <w:szCs w:val="20"/>
        </w:rPr>
      </w:pP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State Auditors W. Felgate, J. Harrison, and </w:t>
      </w:r>
      <w:r w:rsidR="00490D3D">
        <w:rPr>
          <w:rFonts w:eastAsiaTheme="minorEastAsia" w:cstheme="minorHAnsi"/>
          <w:color w:val="000000" w:themeColor="text1"/>
          <w:kern w:val="24"/>
          <w:sz w:val="20"/>
          <w:szCs w:val="20"/>
        </w:rPr>
        <w:t>M. Delaney presented the Statew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ide Single Audit </w:t>
      </w:r>
      <w:r w:rsidR="00490D3D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report </w:t>
      </w:r>
      <w:r w:rsidR="007C0A16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related to UConn Federal Research and Development and Federal Student Financial </w:t>
      </w:r>
      <w:r w:rsidR="00396031">
        <w:rPr>
          <w:rFonts w:eastAsiaTheme="minorEastAsia" w:cstheme="minorHAnsi"/>
          <w:color w:val="000000" w:themeColor="text1"/>
          <w:kern w:val="24"/>
          <w:sz w:val="20"/>
          <w:szCs w:val="20"/>
        </w:rPr>
        <w:t>Assistance</w:t>
      </w:r>
      <w:r w:rsidR="007C0A16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programs 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for </w:t>
      </w:r>
      <w:r w:rsidR="00490D3D">
        <w:rPr>
          <w:rFonts w:eastAsiaTheme="minorEastAsia" w:cstheme="minorHAnsi"/>
          <w:color w:val="000000" w:themeColor="text1"/>
          <w:kern w:val="24"/>
          <w:sz w:val="20"/>
          <w:szCs w:val="20"/>
        </w:rPr>
        <w:t>the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Year Ended June 30, 2018.</w:t>
      </w:r>
      <w:r w:rsidR="00400509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 </w:t>
      </w:r>
      <w:r w:rsidR="005563C9">
        <w:rPr>
          <w:sz w:val="20"/>
          <w:szCs w:val="20"/>
        </w:rPr>
        <w:t>Single Audit Report excerpts for the applicable UConn Federal Programs were provided on pages</w:t>
      </w:r>
      <w:r w:rsidR="00C66D55">
        <w:rPr>
          <w:sz w:val="20"/>
          <w:szCs w:val="20"/>
        </w:rPr>
        <w:t xml:space="preserve"> 297-298, 302-312. </w:t>
      </w:r>
      <w:r w:rsidR="00C66D55" w:rsidRPr="00C66D55">
        <w:t xml:space="preserve"> </w:t>
      </w:r>
      <w:hyperlink r:id="rId8" w:history="1">
        <w:r w:rsidR="00C66D55" w:rsidRPr="00032B14">
          <w:rPr>
            <w:rStyle w:val="Hyperlink"/>
            <w:rFonts w:eastAsiaTheme="minorEastAsia"/>
            <w:b/>
            <w:kern w:val="24"/>
            <w:sz w:val="20"/>
            <w:szCs w:val="20"/>
          </w:rPr>
          <w:t>Report Link</w:t>
        </w:r>
      </w:hyperlink>
    </w:p>
    <w:p w14:paraId="67B7D095" w14:textId="77777777" w:rsidR="00A50014" w:rsidRDefault="00A50014" w:rsidP="00C66D55">
      <w:pPr>
        <w:spacing w:after="0" w:line="240" w:lineRule="auto"/>
        <w:ind w:right="-274"/>
        <w:contextualSpacing/>
        <w:jc w:val="both"/>
        <w:rPr>
          <w:sz w:val="20"/>
          <w:szCs w:val="20"/>
        </w:rPr>
      </w:pPr>
    </w:p>
    <w:p w14:paraId="11C9C876" w14:textId="77777777" w:rsidR="002B34CA" w:rsidRPr="00742668" w:rsidRDefault="002B34CA" w:rsidP="002B34CA">
      <w:pPr>
        <w:pStyle w:val="ListParagraph"/>
        <w:ind w:left="-270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</w:pPr>
      <w:r w:rsidRPr="00742668"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 xml:space="preserve">Tab </w:t>
      </w:r>
      <w:r w:rsidR="00921347"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>4</w:t>
      </w:r>
      <w:r w:rsidRPr="00742668"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 xml:space="preserve"> – Significant Compliance Activities</w:t>
      </w:r>
    </w:p>
    <w:p w14:paraId="051C12AA" w14:textId="77777777" w:rsidR="002B34CA" w:rsidRPr="00396031" w:rsidRDefault="002B34CA" w:rsidP="002B34CA">
      <w:pPr>
        <w:spacing w:after="0" w:line="240" w:lineRule="auto"/>
        <w:ind w:right="-274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396031">
        <w:rPr>
          <w:rFonts w:eastAsiaTheme="minorEastAsia" w:cstheme="minorHAnsi"/>
          <w:color w:val="000000" w:themeColor="text1"/>
          <w:kern w:val="24"/>
          <w:sz w:val="20"/>
          <w:szCs w:val="20"/>
        </w:rPr>
        <w:t>K. Fearney provided an update on compliance activities.</w:t>
      </w:r>
    </w:p>
    <w:p w14:paraId="2104B54A" w14:textId="77777777" w:rsidR="006F7A18" w:rsidRPr="00396031" w:rsidRDefault="006F7A18" w:rsidP="002B34CA">
      <w:pPr>
        <w:spacing w:after="0" w:line="240" w:lineRule="auto"/>
        <w:ind w:right="-274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</w:p>
    <w:p w14:paraId="4CAB8DD5" w14:textId="7E53D249" w:rsidR="005776C0" w:rsidRPr="00396031" w:rsidRDefault="005776C0" w:rsidP="005776C0">
      <w:pPr>
        <w:spacing w:after="0" w:line="240" w:lineRule="auto"/>
        <w:ind w:right="-274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396031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W. Byerly </w:t>
      </w:r>
      <w:r w:rsidR="005563C9" w:rsidRPr="00396031">
        <w:rPr>
          <w:sz w:val="20"/>
          <w:szCs w:val="20"/>
        </w:rPr>
        <w:t>provided an overview of compliance requirements for federally funded research recipients engaging in international collaborations.</w:t>
      </w:r>
    </w:p>
    <w:p w14:paraId="6C6CF5D3" w14:textId="77777777" w:rsidR="005776C0" w:rsidRDefault="005776C0" w:rsidP="005776C0">
      <w:pPr>
        <w:spacing w:after="0" w:line="240" w:lineRule="auto"/>
        <w:ind w:right="-274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</w:p>
    <w:p w14:paraId="2B1F8A80" w14:textId="3DA2BBFE" w:rsidR="00D079CB" w:rsidRPr="005776C0" w:rsidRDefault="00D079CB" w:rsidP="005776C0">
      <w:pPr>
        <w:tabs>
          <w:tab w:val="left" w:pos="0"/>
        </w:tabs>
        <w:ind w:right="-274" w:hanging="270"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5776C0">
        <w:rPr>
          <w:rFonts w:eastAsiaTheme="minorEastAsia" w:cstheme="minorHAnsi"/>
          <w:b/>
          <w:color w:val="000000" w:themeColor="text1"/>
          <w:kern w:val="24"/>
          <w:sz w:val="20"/>
          <w:szCs w:val="20"/>
        </w:rPr>
        <w:t xml:space="preserve">Tab </w:t>
      </w:r>
      <w:r w:rsidR="00BC64A8" w:rsidRPr="005776C0">
        <w:rPr>
          <w:rFonts w:eastAsiaTheme="minorEastAsia" w:cstheme="minorHAnsi"/>
          <w:b/>
          <w:color w:val="000000" w:themeColor="text1"/>
          <w:kern w:val="24"/>
          <w:sz w:val="20"/>
          <w:szCs w:val="20"/>
        </w:rPr>
        <w:t>5</w:t>
      </w:r>
      <w:r w:rsidRPr="005776C0">
        <w:rPr>
          <w:rFonts w:eastAsiaTheme="minorEastAsia" w:cstheme="minorHAnsi"/>
          <w:b/>
          <w:color w:val="000000" w:themeColor="text1"/>
          <w:kern w:val="24"/>
          <w:sz w:val="20"/>
          <w:szCs w:val="20"/>
        </w:rPr>
        <w:t xml:space="preserve"> – UConn Health –</w:t>
      </w:r>
      <w:r w:rsidR="005563C9">
        <w:rPr>
          <w:rFonts w:eastAsiaTheme="minorEastAsia" w:cstheme="minorHAnsi"/>
          <w:b/>
          <w:color w:val="000000" w:themeColor="text1"/>
          <w:kern w:val="24"/>
          <w:sz w:val="20"/>
          <w:szCs w:val="20"/>
        </w:rPr>
        <w:t xml:space="preserve"> Epic (</w:t>
      </w:r>
      <w:r w:rsidRPr="005776C0">
        <w:rPr>
          <w:rFonts w:eastAsiaTheme="minorEastAsia" w:cstheme="minorHAnsi"/>
          <w:b/>
          <w:color w:val="000000" w:themeColor="text1"/>
          <w:kern w:val="24"/>
          <w:sz w:val="20"/>
          <w:szCs w:val="20"/>
        </w:rPr>
        <w:t>HealthONE</w:t>
      </w:r>
      <w:r w:rsidR="005563C9">
        <w:rPr>
          <w:rFonts w:eastAsiaTheme="minorEastAsia" w:cstheme="minorHAnsi"/>
          <w:b/>
          <w:color w:val="000000" w:themeColor="text1"/>
          <w:kern w:val="24"/>
          <w:sz w:val="20"/>
          <w:szCs w:val="20"/>
        </w:rPr>
        <w:t>)</w:t>
      </w:r>
      <w:r w:rsidRPr="005776C0">
        <w:rPr>
          <w:rFonts w:eastAsiaTheme="minorEastAsia" w:cstheme="minorHAnsi"/>
          <w:b/>
          <w:color w:val="000000" w:themeColor="text1"/>
          <w:kern w:val="24"/>
          <w:sz w:val="20"/>
          <w:szCs w:val="20"/>
        </w:rPr>
        <w:t xml:space="preserve"> Update</w:t>
      </w:r>
    </w:p>
    <w:p w14:paraId="74112B3C" w14:textId="7A7DF04A" w:rsidR="00D079CB" w:rsidRPr="00E12892" w:rsidRDefault="006F0ACF" w:rsidP="00D079CB">
      <w:pPr>
        <w:pStyle w:val="NoSpacing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B. Metz provided t</w:t>
      </w:r>
      <w:r w:rsidR="00D079CB">
        <w:rPr>
          <w:color w:val="000000"/>
          <w:sz w:val="20"/>
          <w:szCs w:val="20"/>
        </w:rPr>
        <w:t xml:space="preserve">he committee </w:t>
      </w:r>
      <w:r>
        <w:rPr>
          <w:color w:val="000000"/>
          <w:sz w:val="20"/>
          <w:szCs w:val="20"/>
        </w:rPr>
        <w:t>with a</w:t>
      </w:r>
      <w:r w:rsidR="005563C9">
        <w:rPr>
          <w:color w:val="000000"/>
          <w:sz w:val="20"/>
          <w:szCs w:val="20"/>
        </w:rPr>
        <w:t>n update on the status of the electronic health record</w:t>
      </w:r>
      <w:r w:rsidR="00ED0DF5">
        <w:rPr>
          <w:color w:val="000000"/>
          <w:sz w:val="20"/>
          <w:szCs w:val="20"/>
        </w:rPr>
        <w:t xml:space="preserve"> project, </w:t>
      </w:r>
      <w:r w:rsidR="005563C9">
        <w:rPr>
          <w:color w:val="000000"/>
          <w:sz w:val="20"/>
          <w:szCs w:val="20"/>
        </w:rPr>
        <w:t>Epic</w:t>
      </w:r>
      <w:r w:rsidR="00ED0DF5">
        <w:rPr>
          <w:color w:val="000000"/>
          <w:sz w:val="20"/>
          <w:szCs w:val="20"/>
        </w:rPr>
        <w:t>.</w:t>
      </w:r>
      <w:r w:rsidR="005563C9">
        <w:rPr>
          <w:color w:val="000000"/>
          <w:sz w:val="20"/>
          <w:szCs w:val="20"/>
        </w:rPr>
        <w:t xml:space="preserve"> </w:t>
      </w:r>
    </w:p>
    <w:p w14:paraId="51B49BBA" w14:textId="77777777" w:rsidR="00D079CB" w:rsidRDefault="00D079CB" w:rsidP="00D079CB">
      <w:pPr>
        <w:pStyle w:val="ListParagraph"/>
        <w:ind w:left="-27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</w:p>
    <w:p w14:paraId="18C6FD06" w14:textId="77777777" w:rsidR="00921347" w:rsidRPr="00E12892" w:rsidRDefault="00921347" w:rsidP="005776C0">
      <w:pPr>
        <w:pStyle w:val="NoSpacing"/>
        <w:ind w:left="-274"/>
        <w:contextualSpacing/>
        <w:rPr>
          <w:b/>
          <w:color w:val="000000"/>
          <w:sz w:val="20"/>
          <w:szCs w:val="20"/>
        </w:rPr>
      </w:pPr>
      <w:r w:rsidRPr="00E12892">
        <w:rPr>
          <w:b/>
          <w:color w:val="000000"/>
          <w:sz w:val="20"/>
          <w:szCs w:val="20"/>
        </w:rPr>
        <w:t xml:space="preserve">Tab </w:t>
      </w:r>
      <w:r>
        <w:rPr>
          <w:b/>
          <w:color w:val="000000"/>
          <w:sz w:val="20"/>
          <w:szCs w:val="20"/>
        </w:rPr>
        <w:t>6</w:t>
      </w:r>
      <w:r w:rsidRPr="00E12892">
        <w:rPr>
          <w:b/>
          <w:color w:val="000000"/>
          <w:sz w:val="20"/>
          <w:szCs w:val="20"/>
        </w:rPr>
        <w:t xml:space="preserve"> – </w:t>
      </w:r>
      <w:r w:rsidR="00A50014">
        <w:rPr>
          <w:b/>
          <w:color w:val="000000"/>
          <w:sz w:val="20"/>
          <w:szCs w:val="20"/>
        </w:rPr>
        <w:t>UConn</w:t>
      </w:r>
      <w:r w:rsidRPr="00E12892">
        <w:rPr>
          <w:b/>
          <w:color w:val="000000"/>
          <w:sz w:val="20"/>
          <w:szCs w:val="20"/>
        </w:rPr>
        <w:t xml:space="preserve"> &amp; UConn Health Significant </w:t>
      </w:r>
      <w:r>
        <w:rPr>
          <w:b/>
          <w:color w:val="000000"/>
          <w:sz w:val="20"/>
          <w:szCs w:val="20"/>
        </w:rPr>
        <w:t>Audit</w:t>
      </w:r>
      <w:r w:rsidRPr="00E12892">
        <w:rPr>
          <w:b/>
          <w:color w:val="000000"/>
          <w:sz w:val="20"/>
          <w:szCs w:val="20"/>
        </w:rPr>
        <w:t xml:space="preserve"> Activities</w:t>
      </w:r>
    </w:p>
    <w:p w14:paraId="24E5897A" w14:textId="51A90285" w:rsidR="00921347" w:rsidRDefault="00921347" w:rsidP="00921347">
      <w:pPr>
        <w:pStyle w:val="NoSpacing"/>
        <w:contextualSpacing/>
        <w:rPr>
          <w:color w:val="000000"/>
          <w:sz w:val="20"/>
          <w:szCs w:val="20"/>
        </w:rPr>
      </w:pPr>
      <w:r w:rsidRPr="00E12892">
        <w:rPr>
          <w:color w:val="000000"/>
          <w:sz w:val="20"/>
          <w:szCs w:val="20"/>
        </w:rPr>
        <w:t>C. Chiaputti provided the JACC with an update on the status of audit assignments (</w:t>
      </w:r>
      <w:r>
        <w:rPr>
          <w:color w:val="000000"/>
          <w:sz w:val="20"/>
          <w:szCs w:val="20"/>
        </w:rPr>
        <w:t>UConn</w:t>
      </w:r>
      <w:r w:rsidRPr="00E12892">
        <w:rPr>
          <w:color w:val="000000"/>
          <w:sz w:val="20"/>
          <w:szCs w:val="20"/>
        </w:rPr>
        <w:t xml:space="preserve"> and UConn Health).  The JACC </w:t>
      </w:r>
      <w:r>
        <w:rPr>
          <w:color w:val="000000"/>
          <w:sz w:val="20"/>
          <w:szCs w:val="20"/>
        </w:rPr>
        <w:t xml:space="preserve">reviewed </w:t>
      </w:r>
      <w:r w:rsidR="005563C9">
        <w:rPr>
          <w:color w:val="000000"/>
          <w:sz w:val="20"/>
          <w:szCs w:val="20"/>
        </w:rPr>
        <w:t>six audits,</w:t>
      </w:r>
      <w:r>
        <w:rPr>
          <w:color w:val="000000"/>
          <w:sz w:val="20"/>
          <w:szCs w:val="20"/>
        </w:rPr>
        <w:t xml:space="preserve"> </w:t>
      </w:r>
      <w:r w:rsidRPr="00E12892">
        <w:rPr>
          <w:color w:val="000000"/>
          <w:sz w:val="20"/>
          <w:szCs w:val="20"/>
        </w:rPr>
        <w:t xml:space="preserve">accepted </w:t>
      </w:r>
      <w:r w:rsidR="00E512D5">
        <w:rPr>
          <w:color w:val="000000"/>
          <w:sz w:val="20"/>
          <w:szCs w:val="20"/>
        </w:rPr>
        <w:t>four</w:t>
      </w:r>
      <w:r w:rsidRPr="00E12892">
        <w:rPr>
          <w:color w:val="000000"/>
          <w:sz w:val="20"/>
          <w:szCs w:val="20"/>
        </w:rPr>
        <w:t xml:space="preserve"> </w:t>
      </w:r>
      <w:r w:rsidR="00396031" w:rsidRPr="00E12892">
        <w:rPr>
          <w:color w:val="000000"/>
          <w:sz w:val="20"/>
          <w:szCs w:val="20"/>
        </w:rPr>
        <w:t>audits,</w:t>
      </w:r>
      <w:r w:rsidR="00E512D5">
        <w:rPr>
          <w:color w:val="000000"/>
          <w:sz w:val="20"/>
          <w:szCs w:val="20"/>
        </w:rPr>
        <w:t xml:space="preserve"> and deferred two </w:t>
      </w:r>
      <w:r w:rsidR="005563C9">
        <w:rPr>
          <w:color w:val="000000"/>
          <w:sz w:val="20"/>
          <w:szCs w:val="20"/>
        </w:rPr>
        <w:t xml:space="preserve">audits </w:t>
      </w:r>
      <w:r w:rsidR="00E512D5">
        <w:rPr>
          <w:color w:val="000000"/>
          <w:sz w:val="20"/>
          <w:szCs w:val="20"/>
        </w:rPr>
        <w:t>to the September meeting</w:t>
      </w:r>
      <w:r>
        <w:rPr>
          <w:color w:val="000000"/>
          <w:sz w:val="20"/>
          <w:szCs w:val="20"/>
        </w:rPr>
        <w:t>.</w:t>
      </w:r>
      <w:r w:rsidRPr="00E12892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I</w:t>
      </w:r>
      <w:r w:rsidRPr="00E12892">
        <w:rPr>
          <w:color w:val="000000"/>
          <w:sz w:val="20"/>
          <w:szCs w:val="20"/>
        </w:rPr>
        <w:t>n addition,</w:t>
      </w:r>
      <w:r>
        <w:rPr>
          <w:color w:val="000000"/>
          <w:sz w:val="20"/>
          <w:szCs w:val="20"/>
        </w:rPr>
        <w:t xml:space="preserve"> Audit and Management Advisory Services</w:t>
      </w:r>
      <w:r w:rsidRPr="00E12892">
        <w:rPr>
          <w:color w:val="000000"/>
          <w:sz w:val="20"/>
          <w:szCs w:val="20"/>
        </w:rPr>
        <w:t xml:space="preserve"> ha</w:t>
      </w:r>
      <w:r w:rsidR="00ED0DF5">
        <w:rPr>
          <w:color w:val="000000"/>
          <w:sz w:val="20"/>
          <w:szCs w:val="20"/>
        </w:rPr>
        <w:t>d</w:t>
      </w:r>
      <w:r w:rsidRPr="00E12892">
        <w:rPr>
          <w:color w:val="000000"/>
          <w:sz w:val="20"/>
          <w:szCs w:val="20"/>
        </w:rPr>
        <w:t xml:space="preserve"> </w:t>
      </w:r>
      <w:r w:rsidR="00E512D5">
        <w:rPr>
          <w:color w:val="000000"/>
          <w:sz w:val="20"/>
          <w:szCs w:val="20"/>
        </w:rPr>
        <w:t>thir</w:t>
      </w:r>
      <w:r>
        <w:rPr>
          <w:color w:val="000000"/>
          <w:sz w:val="20"/>
          <w:szCs w:val="20"/>
        </w:rPr>
        <w:t>teen</w:t>
      </w:r>
      <w:r w:rsidRPr="00E12892">
        <w:rPr>
          <w:color w:val="000000"/>
          <w:sz w:val="20"/>
          <w:szCs w:val="20"/>
        </w:rPr>
        <w:t xml:space="preserve"> audits in progress </w:t>
      </w:r>
      <w:r w:rsidR="00ED0DF5">
        <w:rPr>
          <w:color w:val="000000"/>
          <w:sz w:val="20"/>
          <w:szCs w:val="20"/>
        </w:rPr>
        <w:t xml:space="preserve">at </w:t>
      </w:r>
      <w:r w:rsidRPr="00E12892">
        <w:rPr>
          <w:color w:val="000000"/>
          <w:sz w:val="20"/>
          <w:szCs w:val="20"/>
        </w:rPr>
        <w:t>th</w:t>
      </w:r>
      <w:r w:rsidR="005563C9">
        <w:rPr>
          <w:color w:val="000000"/>
          <w:sz w:val="20"/>
          <w:szCs w:val="20"/>
        </w:rPr>
        <w:t>e end of this</w:t>
      </w:r>
      <w:r w:rsidRPr="00E12892">
        <w:rPr>
          <w:color w:val="000000"/>
          <w:sz w:val="20"/>
          <w:szCs w:val="20"/>
        </w:rPr>
        <w:t xml:space="preserve"> reporting period.  </w:t>
      </w:r>
    </w:p>
    <w:p w14:paraId="14D7CCF0" w14:textId="77777777" w:rsidR="00921347" w:rsidRDefault="00921347" w:rsidP="00921347">
      <w:pPr>
        <w:pStyle w:val="NoSpacing"/>
        <w:contextualSpacing/>
        <w:rPr>
          <w:color w:val="000000"/>
          <w:sz w:val="20"/>
          <w:szCs w:val="20"/>
        </w:rPr>
      </w:pPr>
    </w:p>
    <w:p w14:paraId="35DDCED5" w14:textId="77777777" w:rsidR="00921347" w:rsidRDefault="00921347" w:rsidP="00921347">
      <w:pPr>
        <w:pStyle w:val="NoSpacing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committee received updates on t</w:t>
      </w:r>
      <w:r w:rsidR="00913B11">
        <w:rPr>
          <w:color w:val="000000"/>
          <w:sz w:val="20"/>
          <w:szCs w:val="20"/>
        </w:rPr>
        <w:t>he status of corrective actions.</w:t>
      </w:r>
    </w:p>
    <w:p w14:paraId="19548B56" w14:textId="77777777" w:rsidR="00ED0DF5" w:rsidRDefault="00ED0DF5" w:rsidP="00921347">
      <w:pPr>
        <w:pStyle w:val="NoSpacing"/>
        <w:contextualSpacing/>
        <w:rPr>
          <w:color w:val="000000"/>
          <w:sz w:val="20"/>
          <w:szCs w:val="20"/>
        </w:rPr>
      </w:pPr>
    </w:p>
    <w:p w14:paraId="5B72206E" w14:textId="70B728BD" w:rsidR="00ED0DF5" w:rsidRPr="00396031" w:rsidRDefault="00ED0DF5" w:rsidP="00921347">
      <w:pPr>
        <w:pStyle w:val="NoSpacing"/>
        <w:contextualSpacing/>
        <w:rPr>
          <w:color w:val="000000"/>
          <w:sz w:val="20"/>
          <w:szCs w:val="20"/>
        </w:rPr>
      </w:pPr>
      <w:r w:rsidRPr="00396031">
        <w:rPr>
          <w:sz w:val="20"/>
          <w:szCs w:val="20"/>
        </w:rPr>
        <w:t>N. Fuerst reported on the steps taken to address the recommendations in the 2018 internal audit of UConn Health’s Financial Aid Program</w:t>
      </w:r>
      <w:r w:rsidR="00396031" w:rsidRPr="00396031">
        <w:rPr>
          <w:sz w:val="20"/>
          <w:szCs w:val="20"/>
        </w:rPr>
        <w:t>.</w:t>
      </w:r>
    </w:p>
    <w:p w14:paraId="44531306" w14:textId="77777777" w:rsidR="00921347" w:rsidRPr="00D079CB" w:rsidRDefault="00921347" w:rsidP="00D079CB">
      <w:pPr>
        <w:pStyle w:val="ListParagraph"/>
        <w:ind w:left="-27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</w:p>
    <w:p w14:paraId="420D98B5" w14:textId="77777777" w:rsidR="0048379A" w:rsidRDefault="00717DA9" w:rsidP="00355ECA">
      <w:pPr>
        <w:pStyle w:val="NoSpacing"/>
        <w:ind w:left="-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55ECA">
        <w:rPr>
          <w:b/>
          <w:sz w:val="20"/>
          <w:szCs w:val="20"/>
        </w:rPr>
        <w:t xml:space="preserve"> Tab </w:t>
      </w:r>
      <w:r w:rsidR="000F0229">
        <w:rPr>
          <w:b/>
          <w:sz w:val="20"/>
          <w:szCs w:val="20"/>
        </w:rPr>
        <w:t>7</w:t>
      </w:r>
      <w:r w:rsidR="00083E4F" w:rsidRPr="00E12892">
        <w:rPr>
          <w:b/>
          <w:sz w:val="20"/>
          <w:szCs w:val="20"/>
        </w:rPr>
        <w:t xml:space="preserve"> </w:t>
      </w:r>
      <w:r w:rsidR="00EF7EF6">
        <w:rPr>
          <w:b/>
          <w:sz w:val="20"/>
          <w:szCs w:val="20"/>
        </w:rPr>
        <w:t>–</w:t>
      </w:r>
      <w:r w:rsidR="00083E4F" w:rsidRPr="00E12892">
        <w:rPr>
          <w:b/>
          <w:sz w:val="20"/>
          <w:szCs w:val="20"/>
        </w:rPr>
        <w:t xml:space="preserve"> </w:t>
      </w:r>
      <w:r w:rsidR="00195F46" w:rsidRPr="00E12892">
        <w:rPr>
          <w:b/>
          <w:sz w:val="20"/>
          <w:szCs w:val="20"/>
        </w:rPr>
        <w:t>Infor</w:t>
      </w:r>
      <w:r w:rsidR="005E0EFB" w:rsidRPr="00E12892">
        <w:rPr>
          <w:b/>
          <w:sz w:val="20"/>
          <w:szCs w:val="20"/>
        </w:rPr>
        <w:t>mational / Educational Items</w:t>
      </w:r>
    </w:p>
    <w:p w14:paraId="1EA83531" w14:textId="77777777" w:rsidR="000204AC" w:rsidRPr="00E12892" w:rsidRDefault="000204AC" w:rsidP="00355ECA">
      <w:pPr>
        <w:pStyle w:val="NoSpacing"/>
        <w:ind w:left="-360"/>
        <w:contextualSpacing/>
        <w:rPr>
          <w:b/>
          <w:sz w:val="20"/>
          <w:szCs w:val="20"/>
        </w:rPr>
      </w:pPr>
    </w:p>
    <w:p w14:paraId="360D5FAF" w14:textId="77777777" w:rsidR="00921347" w:rsidRPr="00921347" w:rsidRDefault="00126A1A" w:rsidP="00921347">
      <w:pPr>
        <w:pStyle w:val="NoSpacing"/>
        <w:numPr>
          <w:ilvl w:val="0"/>
          <w:numId w:val="21"/>
        </w:numPr>
        <w:ind w:left="270" w:hanging="270"/>
        <w:contextualSpacing/>
        <w:rPr>
          <w:sz w:val="20"/>
          <w:szCs w:val="20"/>
        </w:rPr>
      </w:pPr>
      <w:r>
        <w:rPr>
          <w:sz w:val="20"/>
          <w:szCs w:val="20"/>
        </w:rPr>
        <w:t>Compliance Chatter;</w:t>
      </w:r>
      <w:r w:rsidR="00921347" w:rsidRPr="00921347">
        <w:rPr>
          <w:rFonts w:ascii="Arial" w:hAnsi="Arial" w:cs="Arial"/>
          <w:sz w:val="25"/>
          <w:szCs w:val="25"/>
        </w:rPr>
        <w:t xml:space="preserve"> </w:t>
      </w:r>
    </w:p>
    <w:p w14:paraId="3A1C8FF8" w14:textId="77777777" w:rsidR="00921347" w:rsidRPr="00921347" w:rsidRDefault="00921347" w:rsidP="00921347">
      <w:pPr>
        <w:pStyle w:val="NoSpacing"/>
        <w:numPr>
          <w:ilvl w:val="0"/>
          <w:numId w:val="21"/>
        </w:numPr>
        <w:ind w:left="270" w:hanging="270"/>
        <w:contextualSpacing/>
        <w:rPr>
          <w:rFonts w:cstheme="minorHAnsi"/>
          <w:sz w:val="20"/>
          <w:szCs w:val="20"/>
        </w:rPr>
      </w:pPr>
      <w:r w:rsidRPr="00921347">
        <w:rPr>
          <w:rFonts w:cstheme="minorHAnsi"/>
          <w:sz w:val="20"/>
          <w:szCs w:val="20"/>
        </w:rPr>
        <w:t>Article – Healthcare Business Continuity Management and Disaster Recovery</w:t>
      </w:r>
      <w:r>
        <w:rPr>
          <w:rFonts w:cstheme="minorHAnsi"/>
          <w:sz w:val="20"/>
          <w:szCs w:val="20"/>
        </w:rPr>
        <w:t>;</w:t>
      </w:r>
    </w:p>
    <w:p w14:paraId="74CBFD4C" w14:textId="77777777" w:rsidR="00126A1A" w:rsidRPr="00921347" w:rsidRDefault="00921347" w:rsidP="00921347">
      <w:pPr>
        <w:pStyle w:val="NoSpacing"/>
        <w:numPr>
          <w:ilvl w:val="0"/>
          <w:numId w:val="21"/>
        </w:numPr>
        <w:ind w:left="270" w:hanging="270"/>
        <w:contextualSpacing/>
        <w:rPr>
          <w:rFonts w:cstheme="minorHAnsi"/>
          <w:sz w:val="20"/>
          <w:szCs w:val="20"/>
        </w:rPr>
      </w:pPr>
      <w:r w:rsidRPr="00921347">
        <w:rPr>
          <w:rFonts w:cstheme="minorHAnsi"/>
          <w:sz w:val="20"/>
          <w:szCs w:val="20"/>
        </w:rPr>
        <w:t>Article – Department of Justice, Evaluation of Corporate Compliance Programs</w:t>
      </w:r>
      <w:r w:rsidR="00126A1A" w:rsidRPr="00921347">
        <w:rPr>
          <w:rFonts w:cstheme="minorHAnsi"/>
          <w:sz w:val="20"/>
          <w:szCs w:val="20"/>
        </w:rPr>
        <w:t>.</w:t>
      </w:r>
    </w:p>
    <w:p w14:paraId="50C15581" w14:textId="77777777" w:rsidR="005E0EFB" w:rsidRPr="00991029" w:rsidRDefault="005E0EFB" w:rsidP="00742668">
      <w:pPr>
        <w:pStyle w:val="ListParagraph"/>
        <w:ind w:left="-540"/>
        <w:jc w:val="both"/>
        <w:rPr>
          <w:rFonts w:asciiTheme="minorHAnsi" w:hAnsiTheme="minorHAnsi" w:cstheme="minorHAnsi"/>
          <w:sz w:val="20"/>
          <w:szCs w:val="20"/>
        </w:rPr>
      </w:pPr>
    </w:p>
    <w:p w14:paraId="23FA0A4F" w14:textId="77777777" w:rsidR="00A7502E" w:rsidRDefault="005E0EFB" w:rsidP="00742668">
      <w:pPr>
        <w:pStyle w:val="ListParagraph"/>
        <w:ind w:left="-540"/>
        <w:jc w:val="both"/>
        <w:rPr>
          <w:rFonts w:asciiTheme="minorHAnsi" w:hAnsiTheme="minorHAnsi" w:cstheme="minorHAnsi"/>
          <w:sz w:val="20"/>
          <w:szCs w:val="20"/>
        </w:rPr>
      </w:pPr>
      <w:r w:rsidRPr="00991029">
        <w:rPr>
          <w:rFonts w:asciiTheme="minorHAnsi" w:hAnsiTheme="minorHAnsi" w:cstheme="minorHAnsi"/>
          <w:sz w:val="20"/>
          <w:szCs w:val="20"/>
        </w:rPr>
        <w:t xml:space="preserve">There being no further business, </w:t>
      </w:r>
      <w:r w:rsidRPr="00991029">
        <w:rPr>
          <w:rFonts w:asciiTheme="minorHAnsi" w:hAnsiTheme="minorHAnsi" w:cstheme="minorHAnsi"/>
          <w:b/>
          <w:bCs/>
          <w:sz w:val="20"/>
          <w:szCs w:val="20"/>
        </w:rPr>
        <w:t xml:space="preserve">ON A MOTION </w:t>
      </w:r>
      <w:r w:rsidRPr="00991029">
        <w:rPr>
          <w:rFonts w:asciiTheme="minorHAnsi" w:hAnsiTheme="minorHAnsi" w:cstheme="minorHAnsi"/>
          <w:sz w:val="20"/>
          <w:szCs w:val="20"/>
        </w:rPr>
        <w:t xml:space="preserve">made by Trustee Nayden and seconded by </w:t>
      </w:r>
      <w:r w:rsidR="00EF7EF6">
        <w:rPr>
          <w:rFonts w:asciiTheme="minorHAnsi" w:hAnsiTheme="minorHAnsi" w:cstheme="minorHAnsi"/>
          <w:sz w:val="20"/>
          <w:szCs w:val="20"/>
        </w:rPr>
        <w:t xml:space="preserve">Trustee </w:t>
      </w:r>
      <w:r w:rsidR="00921347">
        <w:rPr>
          <w:rFonts w:asciiTheme="minorHAnsi" w:hAnsiTheme="minorHAnsi" w:cstheme="minorHAnsi"/>
          <w:sz w:val="20"/>
          <w:szCs w:val="20"/>
        </w:rPr>
        <w:t>Boxer</w:t>
      </w:r>
      <w:r w:rsidRPr="00991029">
        <w:rPr>
          <w:rFonts w:asciiTheme="minorHAnsi" w:hAnsiTheme="minorHAnsi" w:cstheme="minorHAnsi"/>
          <w:sz w:val="20"/>
          <w:szCs w:val="20"/>
        </w:rPr>
        <w:t xml:space="preserve">, the meeting was </w:t>
      </w:r>
      <w:r w:rsidRPr="00E512D5">
        <w:rPr>
          <w:rFonts w:asciiTheme="minorHAnsi" w:hAnsiTheme="minorHAnsi" w:cstheme="minorHAnsi"/>
          <w:sz w:val="20"/>
          <w:szCs w:val="20"/>
        </w:rPr>
        <w:t xml:space="preserve">adjourned at </w:t>
      </w:r>
      <w:r w:rsidR="00E512D5" w:rsidRPr="00E512D5">
        <w:rPr>
          <w:rFonts w:asciiTheme="minorHAnsi" w:hAnsiTheme="minorHAnsi" w:cstheme="minorHAnsi"/>
          <w:sz w:val="20"/>
          <w:szCs w:val="20"/>
        </w:rPr>
        <w:t>11:39</w:t>
      </w:r>
      <w:r w:rsidR="00551112" w:rsidRPr="00E512D5">
        <w:rPr>
          <w:rFonts w:asciiTheme="minorHAnsi" w:hAnsiTheme="minorHAnsi" w:cstheme="minorHAnsi"/>
          <w:sz w:val="20"/>
          <w:szCs w:val="20"/>
        </w:rPr>
        <w:t xml:space="preserve"> </w:t>
      </w:r>
      <w:r w:rsidR="003F2856" w:rsidRPr="00E512D5">
        <w:rPr>
          <w:rFonts w:asciiTheme="minorHAnsi" w:hAnsiTheme="minorHAnsi" w:cstheme="minorHAnsi"/>
          <w:sz w:val="20"/>
          <w:szCs w:val="20"/>
        </w:rPr>
        <w:t>p</w:t>
      </w:r>
      <w:r w:rsidRPr="00991029">
        <w:rPr>
          <w:rFonts w:asciiTheme="minorHAnsi" w:hAnsiTheme="minorHAnsi" w:cstheme="minorHAnsi"/>
          <w:sz w:val="20"/>
          <w:szCs w:val="20"/>
        </w:rPr>
        <w:t xml:space="preserve">.m. </w:t>
      </w:r>
    </w:p>
    <w:p w14:paraId="4A6A4760" w14:textId="77777777" w:rsidR="00EC4F91" w:rsidRPr="00991029" w:rsidRDefault="00EC4F91" w:rsidP="00742668">
      <w:pPr>
        <w:pStyle w:val="ListParagraph"/>
        <w:ind w:left="-540"/>
        <w:jc w:val="both"/>
        <w:rPr>
          <w:rFonts w:asciiTheme="minorHAnsi" w:hAnsiTheme="minorHAnsi" w:cstheme="minorHAnsi"/>
          <w:sz w:val="20"/>
          <w:szCs w:val="20"/>
        </w:rPr>
      </w:pPr>
    </w:p>
    <w:p w14:paraId="6A40FD12" w14:textId="77777777" w:rsidR="005E0EFB" w:rsidRPr="00991029" w:rsidRDefault="005E0EFB" w:rsidP="00742668">
      <w:pPr>
        <w:pStyle w:val="ListParagraph"/>
        <w:ind w:left="-540"/>
        <w:jc w:val="both"/>
        <w:rPr>
          <w:rFonts w:asciiTheme="minorHAnsi" w:hAnsiTheme="minorHAnsi" w:cstheme="minorHAnsi"/>
          <w:sz w:val="20"/>
          <w:szCs w:val="20"/>
        </w:rPr>
      </w:pPr>
      <w:r w:rsidRPr="00991029">
        <w:rPr>
          <w:rFonts w:asciiTheme="minorHAnsi" w:hAnsiTheme="minorHAnsi" w:cstheme="minorHAnsi"/>
          <w:sz w:val="20"/>
          <w:szCs w:val="20"/>
        </w:rPr>
        <w:t>Respectfully submitted,</w:t>
      </w:r>
    </w:p>
    <w:p w14:paraId="5A399B84" w14:textId="77777777" w:rsidR="00366A7E" w:rsidRPr="00A7502E" w:rsidRDefault="005E0EFB" w:rsidP="00742668">
      <w:pPr>
        <w:pStyle w:val="ListParagraph"/>
        <w:ind w:left="-540"/>
        <w:jc w:val="both"/>
        <w:rPr>
          <w:rFonts w:ascii="Segoe Script" w:hAnsi="Segoe Script"/>
        </w:rPr>
      </w:pPr>
      <w:r w:rsidRPr="00A7502E">
        <w:rPr>
          <w:rFonts w:ascii="Segoe Script" w:hAnsi="Segoe Script"/>
          <w:b/>
          <w:i/>
        </w:rPr>
        <w:t>Angela Marsh</w:t>
      </w:r>
    </w:p>
    <w:sectPr w:rsidR="00366A7E" w:rsidRPr="00A7502E" w:rsidSect="00366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AB19D" w14:textId="77777777" w:rsidR="00A12EB5" w:rsidRDefault="00A12EB5" w:rsidP="00366A7E">
      <w:pPr>
        <w:spacing w:after="0" w:line="240" w:lineRule="auto"/>
      </w:pPr>
      <w:r>
        <w:separator/>
      </w:r>
    </w:p>
  </w:endnote>
  <w:endnote w:type="continuationSeparator" w:id="0">
    <w:p w14:paraId="69C52B52" w14:textId="77777777" w:rsidR="00A12EB5" w:rsidRDefault="00A12EB5" w:rsidP="0036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A7701" w14:textId="77777777" w:rsidR="000D68A1" w:rsidRDefault="000D6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21830" w14:textId="77777777" w:rsidR="000D68A1" w:rsidRDefault="000D68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C19C2" w14:textId="77777777" w:rsidR="000D68A1" w:rsidRDefault="000D6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F127" w14:textId="77777777" w:rsidR="00A12EB5" w:rsidRDefault="00A12EB5" w:rsidP="00366A7E">
      <w:pPr>
        <w:spacing w:after="0" w:line="240" w:lineRule="auto"/>
      </w:pPr>
      <w:r>
        <w:separator/>
      </w:r>
    </w:p>
  </w:footnote>
  <w:footnote w:type="continuationSeparator" w:id="0">
    <w:p w14:paraId="6F28A1EE" w14:textId="77777777" w:rsidR="00A12EB5" w:rsidRDefault="00A12EB5" w:rsidP="0036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2CEE" w14:textId="77777777" w:rsidR="000D68A1" w:rsidRDefault="000D6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34D5E" w14:textId="77777777" w:rsidR="00366A7E" w:rsidRPr="001A4965" w:rsidRDefault="009F38EA" w:rsidP="00366A7E">
    <w:pPr>
      <w:pStyle w:val="NoSpacing"/>
      <w:jc w:val="center"/>
      <w:rPr>
        <w:b/>
        <w:sz w:val="30"/>
        <w:szCs w:val="30"/>
      </w:rPr>
    </w:pPr>
    <w:r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C3703" wp14:editId="0B674516">
              <wp:simplePos x="0" y="0"/>
              <wp:positionH relativeFrom="margin">
                <wp:align>right</wp:align>
              </wp:positionH>
              <wp:positionV relativeFrom="paragraph">
                <wp:posOffset>455295</wp:posOffset>
              </wp:positionV>
              <wp:extent cx="914400" cy="2952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95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76D221" w14:textId="77777777" w:rsidR="009F38EA" w:rsidRPr="00466F73" w:rsidRDefault="009F38EA" w:rsidP="009F38EA">
                          <w:pPr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456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0.8pt;margin-top:35.85pt;width:1in;height:23.2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" fillcolor="window" stroked="f" strokeweight=".5pt">
              <v:textbox>
                <w:txbxContent>
                  <w:p w:rsidR="009F38EA" w:rsidRPr="00466F73" w:rsidRDefault="009F38EA" w:rsidP="009F38EA">
                    <w:pPr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66A7E" w:rsidRPr="001A4965">
      <w:rPr>
        <w:sz w:val="30"/>
        <w:szCs w:val="30"/>
      </w:rPr>
      <w:t>University of Connecticut &amp;</w:t>
    </w:r>
    <w:r w:rsidR="00366A7E">
      <w:rPr>
        <w:sz w:val="30"/>
        <w:szCs w:val="30"/>
      </w:rPr>
      <w:t xml:space="preserve"> </w:t>
    </w:r>
    <w:r w:rsidR="00D174CC">
      <w:rPr>
        <w:sz w:val="30"/>
        <w:szCs w:val="30"/>
      </w:rPr>
      <w:t xml:space="preserve">University of Connecticut </w:t>
    </w:r>
    <w:r w:rsidR="00650815">
      <w:rPr>
        <w:sz w:val="30"/>
        <w:szCs w:val="30"/>
      </w:rPr>
      <w:t>Health</w:t>
    </w:r>
    <w:r w:rsidR="007C741C">
      <w:rPr>
        <w:sz w:val="30"/>
        <w:szCs w:val="30"/>
      </w:rPr>
      <w:t xml:space="preserve"> Center</w:t>
    </w:r>
    <w:r w:rsidR="00366A7E" w:rsidRPr="001A4965">
      <w:rPr>
        <w:sz w:val="30"/>
        <w:szCs w:val="30"/>
      </w:rPr>
      <w:t xml:space="preserve"> </w:t>
    </w:r>
    <w:r w:rsidR="00366A7E" w:rsidRPr="001A4965">
      <w:rPr>
        <w:sz w:val="30"/>
        <w:szCs w:val="30"/>
      </w:rPr>
      <w:br/>
    </w:r>
    <w:r w:rsidR="00366A7E" w:rsidRPr="001A4965">
      <w:rPr>
        <w:b/>
        <w:sz w:val="30"/>
        <w:szCs w:val="30"/>
      </w:rPr>
      <w:t>Joint Audit &amp; Compliance Committee</w:t>
    </w:r>
    <w:r w:rsidR="00366A7E">
      <w:rPr>
        <w:b/>
        <w:sz w:val="30"/>
        <w:szCs w:val="30"/>
      </w:rPr>
      <w:t xml:space="preserve"> </w:t>
    </w:r>
    <w:r w:rsidR="00366A7E" w:rsidRPr="001A4965">
      <w:rPr>
        <w:b/>
        <w:sz w:val="30"/>
        <w:szCs w:val="30"/>
      </w:rPr>
      <w:t>Meeting</w:t>
    </w:r>
  </w:p>
  <w:p w14:paraId="162BF8BA" w14:textId="77777777" w:rsidR="00366A7E" w:rsidRPr="00240235" w:rsidRDefault="000D1EFD" w:rsidP="000D1EFD">
    <w:pPr>
      <w:pStyle w:val="NoSpacing"/>
      <w:tabs>
        <w:tab w:val="center" w:pos="4635"/>
        <w:tab w:val="left" w:pos="6345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2FF1A86D" w14:textId="68713BA4" w:rsidR="00366A7E" w:rsidRDefault="008432F5" w:rsidP="000D1EFD">
    <w:pPr>
      <w:pStyle w:val="NoSpacing"/>
      <w:tabs>
        <w:tab w:val="center" w:pos="4635"/>
        <w:tab w:val="center" w:pos="4680"/>
        <w:tab w:val="left" w:pos="8445"/>
        <w:tab w:val="right" w:pos="9270"/>
      </w:tabs>
      <w:rPr>
        <w:rFonts w:eastAsiaTheme="minorEastAsia"/>
        <w:iCs/>
        <w:color w:val="000000" w:themeColor="text1"/>
        <w:kern w:val="24"/>
        <w:sz w:val="3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eastAsiaTheme="minorEastAsia"/>
        <w:iCs/>
        <w:color w:val="000000" w:themeColor="text1"/>
        <w:kern w:val="24"/>
        <w:sz w:val="3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366A7E">
      <w:rPr>
        <w:rFonts w:eastAsiaTheme="minorEastAsia"/>
        <w:iCs/>
        <w:color w:val="000000" w:themeColor="text1"/>
        <w:kern w:val="24"/>
        <w:sz w:val="3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Meeting Minutes from </w:t>
    </w:r>
    <w:r w:rsidR="00744B2A">
      <w:rPr>
        <w:rFonts w:eastAsiaTheme="minorEastAsia"/>
        <w:iCs/>
        <w:color w:val="000000" w:themeColor="text1"/>
        <w:kern w:val="24"/>
        <w:sz w:val="3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June 19</w:t>
    </w:r>
    <w:r w:rsidR="00A750A9">
      <w:rPr>
        <w:rFonts w:eastAsiaTheme="minorEastAsia"/>
        <w:iCs/>
        <w:color w:val="000000" w:themeColor="text1"/>
        <w:kern w:val="24"/>
        <w:sz w:val="3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, 201</w:t>
    </w:r>
    <w:bookmarkStart w:id="0" w:name="_GoBack"/>
    <w:bookmarkEnd w:id="0"/>
    <w:r w:rsidR="000D68A1">
      <w:rPr>
        <w:rFonts w:eastAsiaTheme="minorEastAsia"/>
        <w:iCs/>
        <w:color w:val="000000" w:themeColor="text1"/>
        <w:kern w:val="24"/>
        <w:sz w:val="3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9</w:t>
    </w:r>
    <w:r>
      <w:rPr>
        <w:rFonts w:eastAsiaTheme="minorEastAsia"/>
        <w:iCs/>
        <w:color w:val="000000" w:themeColor="text1"/>
        <w:kern w:val="24"/>
        <w:sz w:val="3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14:paraId="64D7218E" w14:textId="77777777" w:rsidR="008432F5" w:rsidRPr="008432F5" w:rsidRDefault="008432F5" w:rsidP="001043F1">
    <w:pPr>
      <w:pStyle w:val="NoSpacing"/>
      <w:tabs>
        <w:tab w:val="center" w:pos="4680"/>
      </w:tabs>
      <w:jc w:val="center"/>
      <w:rPr>
        <w:rFonts w:eastAsiaTheme="minorEastAsia"/>
        <w:iCs/>
        <w:color w:val="000000" w:themeColor="text1"/>
        <w:kern w:val="24"/>
        <w:sz w:val="10"/>
        <w:szCs w:val="1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2C2F3B20" w14:textId="77777777" w:rsidR="008432F5" w:rsidRDefault="008432F5" w:rsidP="008432F5">
    <w:pPr>
      <w:pStyle w:val="NoSpacing"/>
      <w:jc w:val="center"/>
      <w:rPr>
        <w:rFonts w:eastAsiaTheme="minorEastAsia"/>
        <w:color w:val="000000" w:themeColor="text1"/>
        <w:kern w:val="24"/>
        <w:sz w:val="20"/>
        <w:szCs w:val="20"/>
      </w:rPr>
    </w:pPr>
    <w:r>
      <w:rPr>
        <w:rFonts w:eastAsiaTheme="minorEastAsia"/>
        <w:color w:val="000000" w:themeColor="text1"/>
        <w:kern w:val="24"/>
        <w:sz w:val="20"/>
        <w:szCs w:val="20"/>
      </w:rPr>
      <w:t>University of Connecticut, Lewis B. Rome Commons Ballroom, 626 Gilbert Road Extension, Storrs, CT</w:t>
    </w:r>
  </w:p>
  <w:p w14:paraId="2AFBFBBD" w14:textId="77777777" w:rsidR="00A7502E" w:rsidRPr="00A7502E" w:rsidRDefault="00A7502E" w:rsidP="001043F1">
    <w:pPr>
      <w:pStyle w:val="NoSpacing"/>
      <w:tabs>
        <w:tab w:val="center" w:pos="4680"/>
      </w:tabs>
      <w:jc w:val="center"/>
      <w:rPr>
        <w:rFonts w:eastAsiaTheme="minorEastAsia"/>
        <w:iCs/>
        <w:color w:val="000000" w:themeColor="text1"/>
        <w:kern w:val="24"/>
        <w:sz w:val="3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F2605" w14:textId="77777777" w:rsidR="000D68A1" w:rsidRDefault="000D6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7BA"/>
    <w:multiLevelType w:val="hybridMultilevel"/>
    <w:tmpl w:val="FBC2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45FA"/>
    <w:multiLevelType w:val="hybridMultilevel"/>
    <w:tmpl w:val="05FAAB40"/>
    <w:lvl w:ilvl="0" w:tplc="F9060CA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82705"/>
    <w:multiLevelType w:val="hybridMultilevel"/>
    <w:tmpl w:val="CF2C6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7700"/>
    <w:multiLevelType w:val="hybridMultilevel"/>
    <w:tmpl w:val="3138A27C"/>
    <w:lvl w:ilvl="0" w:tplc="F9060CA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971D8"/>
    <w:multiLevelType w:val="hybridMultilevel"/>
    <w:tmpl w:val="923EE70A"/>
    <w:lvl w:ilvl="0" w:tplc="224AC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AF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AF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2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07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0B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4E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2A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4D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14460A"/>
    <w:multiLevelType w:val="hybridMultilevel"/>
    <w:tmpl w:val="6A2235C8"/>
    <w:lvl w:ilvl="0" w:tplc="CBC84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AB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4E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8C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2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21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64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08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65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2C30FD"/>
    <w:multiLevelType w:val="hybridMultilevel"/>
    <w:tmpl w:val="0DA49A46"/>
    <w:lvl w:ilvl="0" w:tplc="224AC5A8">
      <w:start w:val="1"/>
      <w:numFmt w:val="bullet"/>
      <w:lvlText w:val="•"/>
      <w:lvlJc w:val="left"/>
      <w:pPr>
        <w:ind w:left="5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89E2846"/>
    <w:multiLevelType w:val="hybridMultilevel"/>
    <w:tmpl w:val="9000F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8A4CA6"/>
    <w:multiLevelType w:val="hybridMultilevel"/>
    <w:tmpl w:val="EBC20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496D"/>
    <w:multiLevelType w:val="hybridMultilevel"/>
    <w:tmpl w:val="5D0C118A"/>
    <w:lvl w:ilvl="0" w:tplc="1E3EA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A4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0A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0F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4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E0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0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60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03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2B78BF"/>
    <w:multiLevelType w:val="hybridMultilevel"/>
    <w:tmpl w:val="53FE8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1119A"/>
    <w:multiLevelType w:val="hybridMultilevel"/>
    <w:tmpl w:val="715E8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41F5E"/>
    <w:multiLevelType w:val="hybridMultilevel"/>
    <w:tmpl w:val="3FF6349A"/>
    <w:lvl w:ilvl="0" w:tplc="F9060C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1135C"/>
    <w:multiLevelType w:val="hybridMultilevel"/>
    <w:tmpl w:val="E61AFC56"/>
    <w:lvl w:ilvl="0" w:tplc="F9060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4D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E2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A1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A6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01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E7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ED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C9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393902"/>
    <w:multiLevelType w:val="hybridMultilevel"/>
    <w:tmpl w:val="F2E6E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2214"/>
    <w:multiLevelType w:val="hybridMultilevel"/>
    <w:tmpl w:val="AD285778"/>
    <w:lvl w:ilvl="0" w:tplc="1AB61AE8">
      <w:start w:val="4"/>
      <w:numFmt w:val="bullet"/>
      <w:lvlText w:val="-"/>
      <w:lvlJc w:val="left"/>
      <w:pPr>
        <w:ind w:left="-1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5BB3214B"/>
    <w:multiLevelType w:val="hybridMultilevel"/>
    <w:tmpl w:val="EF7E7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22E5B"/>
    <w:multiLevelType w:val="hybridMultilevel"/>
    <w:tmpl w:val="159EC7E2"/>
    <w:lvl w:ilvl="0" w:tplc="CF72F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0A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45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20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AE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85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86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20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444B3A"/>
    <w:multiLevelType w:val="hybridMultilevel"/>
    <w:tmpl w:val="5124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90B93"/>
    <w:multiLevelType w:val="hybridMultilevel"/>
    <w:tmpl w:val="E3F0E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13541"/>
    <w:multiLevelType w:val="hybridMultilevel"/>
    <w:tmpl w:val="DECCF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705FC"/>
    <w:multiLevelType w:val="hybridMultilevel"/>
    <w:tmpl w:val="D3282A7E"/>
    <w:lvl w:ilvl="0" w:tplc="637274D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78AC395E"/>
    <w:multiLevelType w:val="hybridMultilevel"/>
    <w:tmpl w:val="1610BDB4"/>
    <w:lvl w:ilvl="0" w:tplc="1D60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03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49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85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C1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8E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C6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A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6D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C052410"/>
    <w:multiLevelType w:val="hybridMultilevel"/>
    <w:tmpl w:val="3A9E1DA2"/>
    <w:lvl w:ilvl="0" w:tplc="4D88D89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E4238"/>
    <w:multiLevelType w:val="hybridMultilevel"/>
    <w:tmpl w:val="4C560E88"/>
    <w:lvl w:ilvl="0" w:tplc="F0F0AA64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7E6820B6"/>
    <w:multiLevelType w:val="hybridMultilevel"/>
    <w:tmpl w:val="42807D3A"/>
    <w:lvl w:ilvl="0" w:tplc="224AC5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2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25"/>
  </w:num>
  <w:num w:numId="11">
    <w:abstractNumId w:val="0"/>
  </w:num>
  <w:num w:numId="12">
    <w:abstractNumId w:val="15"/>
  </w:num>
  <w:num w:numId="13">
    <w:abstractNumId w:val="24"/>
  </w:num>
  <w:num w:numId="14">
    <w:abstractNumId w:val="19"/>
  </w:num>
  <w:num w:numId="15">
    <w:abstractNumId w:val="2"/>
  </w:num>
  <w:num w:numId="16">
    <w:abstractNumId w:val="20"/>
  </w:num>
  <w:num w:numId="17">
    <w:abstractNumId w:val="23"/>
  </w:num>
  <w:num w:numId="18">
    <w:abstractNumId w:val="8"/>
  </w:num>
  <w:num w:numId="19">
    <w:abstractNumId w:val="1"/>
  </w:num>
  <w:num w:numId="20">
    <w:abstractNumId w:val="18"/>
  </w:num>
  <w:num w:numId="21">
    <w:abstractNumId w:val="12"/>
  </w:num>
  <w:num w:numId="22">
    <w:abstractNumId w:val="16"/>
  </w:num>
  <w:num w:numId="23">
    <w:abstractNumId w:val="11"/>
  </w:num>
  <w:num w:numId="24">
    <w:abstractNumId w:val="21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7E"/>
    <w:rsid w:val="000204AC"/>
    <w:rsid w:val="00024042"/>
    <w:rsid w:val="00025424"/>
    <w:rsid w:val="0003376C"/>
    <w:rsid w:val="000407D6"/>
    <w:rsid w:val="0004092E"/>
    <w:rsid w:val="000478AE"/>
    <w:rsid w:val="000531DA"/>
    <w:rsid w:val="0006064A"/>
    <w:rsid w:val="00063543"/>
    <w:rsid w:val="00083E4F"/>
    <w:rsid w:val="000A5C85"/>
    <w:rsid w:val="000B2447"/>
    <w:rsid w:val="000C5EFE"/>
    <w:rsid w:val="000C5FE5"/>
    <w:rsid w:val="000D1EFD"/>
    <w:rsid w:val="000D68A1"/>
    <w:rsid w:val="000F0229"/>
    <w:rsid w:val="000F0681"/>
    <w:rsid w:val="000F0BCA"/>
    <w:rsid w:val="000F46FB"/>
    <w:rsid w:val="000F4F0F"/>
    <w:rsid w:val="001043F1"/>
    <w:rsid w:val="00126A1A"/>
    <w:rsid w:val="0014310B"/>
    <w:rsid w:val="00143D7B"/>
    <w:rsid w:val="00156EF6"/>
    <w:rsid w:val="00192502"/>
    <w:rsid w:val="00195F46"/>
    <w:rsid w:val="001B3A48"/>
    <w:rsid w:val="001B7EEE"/>
    <w:rsid w:val="001E0603"/>
    <w:rsid w:val="001E721E"/>
    <w:rsid w:val="001E7F8E"/>
    <w:rsid w:val="001F2A51"/>
    <w:rsid w:val="001F5038"/>
    <w:rsid w:val="0020235B"/>
    <w:rsid w:val="0020538C"/>
    <w:rsid w:val="00223048"/>
    <w:rsid w:val="00233C74"/>
    <w:rsid w:val="00240235"/>
    <w:rsid w:val="00266A69"/>
    <w:rsid w:val="00270436"/>
    <w:rsid w:val="0027086C"/>
    <w:rsid w:val="00271640"/>
    <w:rsid w:val="00296B55"/>
    <w:rsid w:val="002B34CA"/>
    <w:rsid w:val="002C73C9"/>
    <w:rsid w:val="002D4A1F"/>
    <w:rsid w:val="002E630E"/>
    <w:rsid w:val="002F23F1"/>
    <w:rsid w:val="003062FE"/>
    <w:rsid w:val="003232A3"/>
    <w:rsid w:val="00331195"/>
    <w:rsid w:val="003360EC"/>
    <w:rsid w:val="0034334E"/>
    <w:rsid w:val="00355ECA"/>
    <w:rsid w:val="00366A7E"/>
    <w:rsid w:val="0039022F"/>
    <w:rsid w:val="003957F3"/>
    <w:rsid w:val="00396031"/>
    <w:rsid w:val="003A0336"/>
    <w:rsid w:val="003C1D5F"/>
    <w:rsid w:val="003E4CED"/>
    <w:rsid w:val="003F0EB0"/>
    <w:rsid w:val="003F2856"/>
    <w:rsid w:val="00400509"/>
    <w:rsid w:val="0040743E"/>
    <w:rsid w:val="004149C1"/>
    <w:rsid w:val="00422AE7"/>
    <w:rsid w:val="00424301"/>
    <w:rsid w:val="00424B1D"/>
    <w:rsid w:val="00433818"/>
    <w:rsid w:val="00441B51"/>
    <w:rsid w:val="00453D81"/>
    <w:rsid w:val="00465DE1"/>
    <w:rsid w:val="00466F73"/>
    <w:rsid w:val="00474A79"/>
    <w:rsid w:val="0048379A"/>
    <w:rsid w:val="004879F2"/>
    <w:rsid w:val="00490D3D"/>
    <w:rsid w:val="0049548F"/>
    <w:rsid w:val="00495F92"/>
    <w:rsid w:val="004B7F2B"/>
    <w:rsid w:val="004C1B57"/>
    <w:rsid w:val="004C2A08"/>
    <w:rsid w:val="004C3E6A"/>
    <w:rsid w:val="004D4327"/>
    <w:rsid w:val="004D71F2"/>
    <w:rsid w:val="004E60C0"/>
    <w:rsid w:val="00503F3A"/>
    <w:rsid w:val="00505FE3"/>
    <w:rsid w:val="0051595D"/>
    <w:rsid w:val="00515D75"/>
    <w:rsid w:val="00537119"/>
    <w:rsid w:val="005507BB"/>
    <w:rsid w:val="00551112"/>
    <w:rsid w:val="005563C9"/>
    <w:rsid w:val="00557248"/>
    <w:rsid w:val="00562CCA"/>
    <w:rsid w:val="005776C0"/>
    <w:rsid w:val="00591922"/>
    <w:rsid w:val="005C0F36"/>
    <w:rsid w:val="005C6B9F"/>
    <w:rsid w:val="005D2A51"/>
    <w:rsid w:val="005D33D8"/>
    <w:rsid w:val="005D501B"/>
    <w:rsid w:val="005E0EFB"/>
    <w:rsid w:val="005F634F"/>
    <w:rsid w:val="00605CD4"/>
    <w:rsid w:val="00640E92"/>
    <w:rsid w:val="00643796"/>
    <w:rsid w:val="00645A11"/>
    <w:rsid w:val="00650815"/>
    <w:rsid w:val="00671EA0"/>
    <w:rsid w:val="006773A3"/>
    <w:rsid w:val="00681CC2"/>
    <w:rsid w:val="00684D8A"/>
    <w:rsid w:val="006955F7"/>
    <w:rsid w:val="006A3AF7"/>
    <w:rsid w:val="006A7C0F"/>
    <w:rsid w:val="006B4418"/>
    <w:rsid w:val="006B6CFB"/>
    <w:rsid w:val="006E6A77"/>
    <w:rsid w:val="006E6E94"/>
    <w:rsid w:val="006F0ACF"/>
    <w:rsid w:val="006F3296"/>
    <w:rsid w:val="006F7A18"/>
    <w:rsid w:val="00700754"/>
    <w:rsid w:val="00701D63"/>
    <w:rsid w:val="00714D38"/>
    <w:rsid w:val="00717DA9"/>
    <w:rsid w:val="00722EF7"/>
    <w:rsid w:val="007264EA"/>
    <w:rsid w:val="00726BAF"/>
    <w:rsid w:val="00742668"/>
    <w:rsid w:val="007431E0"/>
    <w:rsid w:val="00744B2A"/>
    <w:rsid w:val="007558CF"/>
    <w:rsid w:val="0075606A"/>
    <w:rsid w:val="00765C65"/>
    <w:rsid w:val="00772415"/>
    <w:rsid w:val="00776D0F"/>
    <w:rsid w:val="00777715"/>
    <w:rsid w:val="007838C6"/>
    <w:rsid w:val="007A6288"/>
    <w:rsid w:val="007B71B6"/>
    <w:rsid w:val="007C0A16"/>
    <w:rsid w:val="007C195F"/>
    <w:rsid w:val="007C2B8F"/>
    <w:rsid w:val="007C57E9"/>
    <w:rsid w:val="007C741C"/>
    <w:rsid w:val="007D5232"/>
    <w:rsid w:val="007E1AD9"/>
    <w:rsid w:val="007E1B8E"/>
    <w:rsid w:val="007E382A"/>
    <w:rsid w:val="00812BC5"/>
    <w:rsid w:val="008248FF"/>
    <w:rsid w:val="00830E5B"/>
    <w:rsid w:val="00833B36"/>
    <w:rsid w:val="00842F85"/>
    <w:rsid w:val="008432F5"/>
    <w:rsid w:val="0084484D"/>
    <w:rsid w:val="00854341"/>
    <w:rsid w:val="00856D38"/>
    <w:rsid w:val="00857583"/>
    <w:rsid w:val="00873EC2"/>
    <w:rsid w:val="00882243"/>
    <w:rsid w:val="008875BA"/>
    <w:rsid w:val="008911AE"/>
    <w:rsid w:val="0089328B"/>
    <w:rsid w:val="008D4976"/>
    <w:rsid w:val="008D7266"/>
    <w:rsid w:val="008E03DB"/>
    <w:rsid w:val="008E1672"/>
    <w:rsid w:val="008F4010"/>
    <w:rsid w:val="00905400"/>
    <w:rsid w:val="00906DDB"/>
    <w:rsid w:val="00913B11"/>
    <w:rsid w:val="00921347"/>
    <w:rsid w:val="0092316A"/>
    <w:rsid w:val="00927CDE"/>
    <w:rsid w:val="00956FAC"/>
    <w:rsid w:val="009605D5"/>
    <w:rsid w:val="00986426"/>
    <w:rsid w:val="00991029"/>
    <w:rsid w:val="009976EB"/>
    <w:rsid w:val="009A6016"/>
    <w:rsid w:val="009B00AA"/>
    <w:rsid w:val="009D1D5E"/>
    <w:rsid w:val="009E7160"/>
    <w:rsid w:val="009F38EA"/>
    <w:rsid w:val="00A12EB5"/>
    <w:rsid w:val="00A1747C"/>
    <w:rsid w:val="00A3501D"/>
    <w:rsid w:val="00A50014"/>
    <w:rsid w:val="00A52947"/>
    <w:rsid w:val="00A52B56"/>
    <w:rsid w:val="00A7502E"/>
    <w:rsid w:val="00A750A9"/>
    <w:rsid w:val="00A7796B"/>
    <w:rsid w:val="00A95ECC"/>
    <w:rsid w:val="00AA450D"/>
    <w:rsid w:val="00AB40F3"/>
    <w:rsid w:val="00AB7AA3"/>
    <w:rsid w:val="00AC07D0"/>
    <w:rsid w:val="00AC0E9E"/>
    <w:rsid w:val="00AC2BA8"/>
    <w:rsid w:val="00AC539C"/>
    <w:rsid w:val="00AD34AE"/>
    <w:rsid w:val="00AE36D3"/>
    <w:rsid w:val="00AF010C"/>
    <w:rsid w:val="00AF168F"/>
    <w:rsid w:val="00AF6FE2"/>
    <w:rsid w:val="00B03A6F"/>
    <w:rsid w:val="00B10E03"/>
    <w:rsid w:val="00B306E3"/>
    <w:rsid w:val="00B4089B"/>
    <w:rsid w:val="00B66265"/>
    <w:rsid w:val="00B7195B"/>
    <w:rsid w:val="00B77D08"/>
    <w:rsid w:val="00B80C76"/>
    <w:rsid w:val="00B8585E"/>
    <w:rsid w:val="00B902CC"/>
    <w:rsid w:val="00B97B00"/>
    <w:rsid w:val="00BB5C9D"/>
    <w:rsid w:val="00BC462A"/>
    <w:rsid w:val="00BC64A8"/>
    <w:rsid w:val="00BD4A90"/>
    <w:rsid w:val="00BD5028"/>
    <w:rsid w:val="00BE5AC3"/>
    <w:rsid w:val="00BF08CB"/>
    <w:rsid w:val="00BF726A"/>
    <w:rsid w:val="00C02561"/>
    <w:rsid w:val="00C029A3"/>
    <w:rsid w:val="00C11B1A"/>
    <w:rsid w:val="00C55CCE"/>
    <w:rsid w:val="00C56781"/>
    <w:rsid w:val="00C62411"/>
    <w:rsid w:val="00C66D55"/>
    <w:rsid w:val="00C76ED9"/>
    <w:rsid w:val="00C858BE"/>
    <w:rsid w:val="00C97BBF"/>
    <w:rsid w:val="00CA3C41"/>
    <w:rsid w:val="00CA406C"/>
    <w:rsid w:val="00CA76E2"/>
    <w:rsid w:val="00CB728A"/>
    <w:rsid w:val="00CE6C13"/>
    <w:rsid w:val="00D079CB"/>
    <w:rsid w:val="00D11906"/>
    <w:rsid w:val="00D174CC"/>
    <w:rsid w:val="00D21B58"/>
    <w:rsid w:val="00D30AC7"/>
    <w:rsid w:val="00D32AE4"/>
    <w:rsid w:val="00D3793F"/>
    <w:rsid w:val="00D400A4"/>
    <w:rsid w:val="00D4133F"/>
    <w:rsid w:val="00D44726"/>
    <w:rsid w:val="00D57931"/>
    <w:rsid w:val="00D63296"/>
    <w:rsid w:val="00D65B30"/>
    <w:rsid w:val="00D91102"/>
    <w:rsid w:val="00DC253E"/>
    <w:rsid w:val="00E1025B"/>
    <w:rsid w:val="00E12892"/>
    <w:rsid w:val="00E163AA"/>
    <w:rsid w:val="00E24979"/>
    <w:rsid w:val="00E305DC"/>
    <w:rsid w:val="00E31568"/>
    <w:rsid w:val="00E512D5"/>
    <w:rsid w:val="00E77D86"/>
    <w:rsid w:val="00E974B1"/>
    <w:rsid w:val="00EC484C"/>
    <w:rsid w:val="00EC4E78"/>
    <w:rsid w:val="00EC4F91"/>
    <w:rsid w:val="00ED0DF5"/>
    <w:rsid w:val="00EE34C0"/>
    <w:rsid w:val="00EE5723"/>
    <w:rsid w:val="00EF7EF6"/>
    <w:rsid w:val="00F047C6"/>
    <w:rsid w:val="00F05ACA"/>
    <w:rsid w:val="00F370D5"/>
    <w:rsid w:val="00F441DB"/>
    <w:rsid w:val="00F5462E"/>
    <w:rsid w:val="00F56AB9"/>
    <w:rsid w:val="00F61918"/>
    <w:rsid w:val="00F6500A"/>
    <w:rsid w:val="00F6741B"/>
    <w:rsid w:val="00F70B4B"/>
    <w:rsid w:val="00F75F11"/>
    <w:rsid w:val="00F75F3E"/>
    <w:rsid w:val="00F76414"/>
    <w:rsid w:val="00FB1265"/>
    <w:rsid w:val="00FD4B10"/>
    <w:rsid w:val="00FE57A4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E56387"/>
  <w15:docId w15:val="{212011FF-E67E-43A8-BF73-4A781B0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A7E"/>
    <w:pPr>
      <w:spacing w:after="0" w:line="240" w:lineRule="auto"/>
    </w:pPr>
  </w:style>
  <w:style w:type="table" w:styleId="TableGrid">
    <w:name w:val="Table Grid"/>
    <w:basedOn w:val="TableNormal"/>
    <w:uiPriority w:val="39"/>
    <w:rsid w:val="0036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7E"/>
  </w:style>
  <w:style w:type="paragraph" w:styleId="Footer">
    <w:name w:val="footer"/>
    <w:basedOn w:val="Normal"/>
    <w:link w:val="FooterChar"/>
    <w:uiPriority w:val="99"/>
    <w:unhideWhenUsed/>
    <w:rsid w:val="0036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7E"/>
  </w:style>
  <w:style w:type="paragraph" w:styleId="NormalWeb">
    <w:name w:val="Normal (Web)"/>
    <w:basedOn w:val="Normal"/>
    <w:uiPriority w:val="99"/>
    <w:unhideWhenUsed/>
    <w:rsid w:val="005E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0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3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5F4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76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58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3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141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566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774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533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314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742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652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532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4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5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0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42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a.ct.gov/apa/reports/statewide/STATEWIDE_20190328_FY2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1427-ABC9-448E-A03C-6ECFB5CF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Angela</dc:creator>
  <cp:keywords/>
  <dc:description/>
  <cp:lastModifiedBy>Marsh, Angela</cp:lastModifiedBy>
  <cp:revision>2</cp:revision>
  <cp:lastPrinted>2018-12-20T15:33:00Z</cp:lastPrinted>
  <dcterms:created xsi:type="dcterms:W3CDTF">2019-09-25T18:30:00Z</dcterms:created>
  <dcterms:modified xsi:type="dcterms:W3CDTF">2019-09-25T18:30:00Z</dcterms:modified>
</cp:coreProperties>
</file>