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2160"/>
        <w:gridCol w:w="8280"/>
      </w:tblGrid>
      <w:tr w:rsidR="00366A7E" w:rsidRPr="00991029" w14:paraId="7BB6910A" w14:textId="77777777" w:rsidTr="00240235">
        <w:tc>
          <w:tcPr>
            <w:tcW w:w="2160" w:type="dxa"/>
            <w:shd w:val="clear" w:color="auto" w:fill="1F3864" w:themeFill="accent5" w:themeFillShade="80"/>
            <w:vAlign w:val="center"/>
          </w:tcPr>
          <w:p w14:paraId="0A5F1628" w14:textId="77777777" w:rsidR="00366A7E" w:rsidRPr="00991029" w:rsidRDefault="00366A7E" w:rsidP="00C76ED9">
            <w:pPr>
              <w:pStyle w:val="NoSpacing"/>
              <w:spacing w:after="120"/>
              <w:jc w:val="both"/>
              <w:rPr>
                <w:rFonts w:eastAsiaTheme="minorEastAsia" w:cstheme="minorHAnsi"/>
                <w:b/>
                <w:color w:val="FFFFFF" w:themeColor="background1"/>
                <w:kern w:val="24"/>
                <w:sz w:val="20"/>
                <w:szCs w:val="20"/>
              </w:rPr>
            </w:pPr>
            <w:r w:rsidRPr="00991029">
              <w:rPr>
                <w:rFonts w:eastAsiaTheme="minorEastAsia" w:cstheme="minorHAnsi"/>
                <w:b/>
                <w:color w:val="FFFFFF" w:themeColor="background1"/>
                <w:kern w:val="24"/>
                <w:sz w:val="20"/>
                <w:szCs w:val="20"/>
              </w:rPr>
              <w:t>Attendees</w:t>
            </w:r>
          </w:p>
        </w:tc>
        <w:tc>
          <w:tcPr>
            <w:tcW w:w="8280" w:type="dxa"/>
            <w:shd w:val="clear" w:color="auto" w:fill="1F3864" w:themeFill="accent5" w:themeFillShade="80"/>
            <w:vAlign w:val="center"/>
          </w:tcPr>
          <w:p w14:paraId="7CE1C103" w14:textId="77777777" w:rsidR="00366A7E" w:rsidRPr="00991029" w:rsidRDefault="00366A7E" w:rsidP="00C76ED9">
            <w:pPr>
              <w:pStyle w:val="NoSpacing"/>
              <w:spacing w:after="120"/>
              <w:rPr>
                <w:rFonts w:eastAsiaTheme="minorEastAsia" w:cstheme="minorHAnsi"/>
                <w:b/>
                <w:color w:val="FFFFFF" w:themeColor="background1"/>
                <w:kern w:val="24"/>
                <w:sz w:val="20"/>
                <w:szCs w:val="20"/>
              </w:rPr>
            </w:pPr>
          </w:p>
        </w:tc>
        <w:bookmarkStart w:id="0" w:name="_GoBack"/>
        <w:bookmarkEnd w:id="0"/>
      </w:tr>
      <w:tr w:rsidR="00366A7E" w:rsidRPr="00991029" w14:paraId="628E10DA" w14:textId="77777777" w:rsidTr="00537119">
        <w:trPr>
          <w:trHeight w:val="548"/>
        </w:trPr>
        <w:tc>
          <w:tcPr>
            <w:tcW w:w="2160" w:type="dxa"/>
          </w:tcPr>
          <w:p w14:paraId="25E71DB4" w14:textId="77777777" w:rsidR="00366A7E" w:rsidRPr="00714D38" w:rsidRDefault="00366A7E" w:rsidP="00C76ED9">
            <w:pPr>
              <w:pStyle w:val="NoSpacing"/>
              <w:spacing w:after="120"/>
              <w:ind w:right="162"/>
              <w:rPr>
                <w:rFonts w:eastAsiaTheme="minorEastAsia" w:cstheme="minorHAnsi"/>
                <w:b/>
                <w:color w:val="000000" w:themeColor="text1"/>
                <w:kern w:val="24"/>
                <w:sz w:val="20"/>
                <w:szCs w:val="20"/>
              </w:rPr>
            </w:pPr>
            <w:r w:rsidRPr="00714D38">
              <w:rPr>
                <w:rFonts w:eastAsiaTheme="minorEastAsia" w:cstheme="minorHAnsi"/>
                <w:b/>
                <w:color w:val="000000" w:themeColor="text1"/>
                <w:kern w:val="24"/>
                <w:sz w:val="20"/>
                <w:szCs w:val="20"/>
              </w:rPr>
              <w:t>Trustees / Directors Present:</w:t>
            </w:r>
          </w:p>
        </w:tc>
        <w:tc>
          <w:tcPr>
            <w:tcW w:w="8280" w:type="dxa"/>
          </w:tcPr>
          <w:p w14:paraId="07C73893" w14:textId="23251EE7" w:rsidR="00041433" w:rsidRPr="00991029" w:rsidRDefault="00041433" w:rsidP="00041433">
            <w:pPr>
              <w:pStyle w:val="NoSpacing"/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  <w:t xml:space="preserve">BOT Chairman D. Toscano, </w:t>
            </w:r>
            <w:r w:rsidR="002A6C3A"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  <w:t xml:space="preserve">F. Archambault, </w:t>
            </w:r>
            <w:r w:rsidR="00A750A9"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  <w:t xml:space="preserve">M. Boxer, </w:t>
            </w:r>
            <w:r w:rsidR="000D1BBF"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  <w:t xml:space="preserve">R. Carbray, </w:t>
            </w:r>
            <w:r w:rsidR="002A6C3A"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  <w:t xml:space="preserve">A. Dennis-Lavigne, </w:t>
            </w:r>
            <w:r w:rsidR="005C6B9F"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  <w:t xml:space="preserve">J. Gouin, </w:t>
            </w:r>
            <w:r w:rsidR="002A6C3A"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  <w:t xml:space="preserve">T. Holt, </w:t>
            </w:r>
            <w:r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  <w:t xml:space="preserve">and </w:t>
            </w:r>
            <w:r w:rsidR="000D1BBF"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  <w:t>B. Pollard</w:t>
            </w:r>
          </w:p>
          <w:p w14:paraId="2E6B399D" w14:textId="2D33696F" w:rsidR="00366A7E" w:rsidRPr="00991029" w:rsidRDefault="00366A7E" w:rsidP="000D1BBF">
            <w:pPr>
              <w:pStyle w:val="NoSpacing"/>
              <w:rPr>
                <w:rFonts w:eastAsiaTheme="minorEastAsia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366A7E" w:rsidRPr="00991029" w14:paraId="310EACAB" w14:textId="77777777" w:rsidTr="00E12892">
        <w:trPr>
          <w:trHeight w:val="602"/>
        </w:trPr>
        <w:tc>
          <w:tcPr>
            <w:tcW w:w="2160" w:type="dxa"/>
          </w:tcPr>
          <w:p w14:paraId="7F296CB5" w14:textId="77777777" w:rsidR="00366A7E" w:rsidRPr="00714D38" w:rsidRDefault="00366A7E" w:rsidP="00E12892">
            <w:pPr>
              <w:pStyle w:val="NoSpacing"/>
              <w:rPr>
                <w:b/>
                <w:sz w:val="20"/>
                <w:szCs w:val="20"/>
              </w:rPr>
            </w:pPr>
            <w:r w:rsidRPr="00714D38">
              <w:rPr>
                <w:b/>
                <w:sz w:val="20"/>
                <w:szCs w:val="20"/>
              </w:rPr>
              <w:t>Staff Present:</w:t>
            </w:r>
          </w:p>
        </w:tc>
        <w:tc>
          <w:tcPr>
            <w:tcW w:w="8280" w:type="dxa"/>
          </w:tcPr>
          <w:p w14:paraId="733C6312" w14:textId="6DF4212A" w:rsidR="00AF6FE2" w:rsidRDefault="00562CCA" w:rsidP="00562C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F65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366A7E" w:rsidRPr="00E12892">
              <w:rPr>
                <w:sz w:val="20"/>
                <w:szCs w:val="20"/>
              </w:rPr>
              <w:t>gwunobi</w:t>
            </w:r>
            <w:r w:rsidR="00AF6FE2" w:rsidRPr="00E12892">
              <w:rPr>
                <w:sz w:val="20"/>
                <w:szCs w:val="20"/>
              </w:rPr>
              <w:t>,</w:t>
            </w:r>
            <w:r w:rsidR="00413EE8">
              <w:rPr>
                <w:sz w:val="20"/>
                <w:szCs w:val="20"/>
              </w:rPr>
              <w:t xml:space="preserve"> </w:t>
            </w:r>
            <w:r w:rsidR="00041433">
              <w:rPr>
                <w:sz w:val="20"/>
                <w:szCs w:val="20"/>
              </w:rPr>
              <w:t xml:space="preserve">O. Andujar, </w:t>
            </w:r>
            <w:r w:rsidR="00413EE8">
              <w:rPr>
                <w:sz w:val="20"/>
                <w:szCs w:val="20"/>
              </w:rPr>
              <w:t>C. Bernard, C. Bianchi,</w:t>
            </w:r>
            <w:r w:rsidR="00AF6FE2" w:rsidRPr="00E12892">
              <w:rPr>
                <w:sz w:val="20"/>
                <w:szCs w:val="20"/>
              </w:rPr>
              <w:t xml:space="preserve"> </w:t>
            </w:r>
            <w:r w:rsidR="00AF010C">
              <w:rPr>
                <w:sz w:val="20"/>
                <w:szCs w:val="20"/>
              </w:rPr>
              <w:t xml:space="preserve">J. Blumenthal, </w:t>
            </w:r>
            <w:r w:rsidR="002A6C3A">
              <w:rPr>
                <w:sz w:val="20"/>
                <w:szCs w:val="20"/>
              </w:rPr>
              <w:t xml:space="preserve">W. Byerly, </w:t>
            </w:r>
            <w:r w:rsidR="00413EE8">
              <w:rPr>
                <w:sz w:val="20"/>
                <w:szCs w:val="20"/>
              </w:rPr>
              <w:t xml:space="preserve">A. Calandro, </w:t>
            </w:r>
            <w:r w:rsidR="00366A7E" w:rsidRPr="00E12892">
              <w:rPr>
                <w:sz w:val="20"/>
                <w:szCs w:val="20"/>
              </w:rPr>
              <w:t>C. Chiaputti,</w:t>
            </w:r>
            <w:r w:rsidR="00935356">
              <w:rPr>
                <w:sz w:val="20"/>
                <w:szCs w:val="20"/>
              </w:rPr>
              <w:t xml:space="preserve"> </w:t>
            </w:r>
            <w:r w:rsidR="008E7AE2">
              <w:rPr>
                <w:sz w:val="20"/>
                <w:szCs w:val="20"/>
              </w:rPr>
              <w:t xml:space="preserve">C. Cipriani, </w:t>
            </w:r>
            <w:r w:rsidR="00935356">
              <w:rPr>
                <w:sz w:val="20"/>
                <w:szCs w:val="20"/>
              </w:rPr>
              <w:t>T. Dyer,</w:t>
            </w:r>
            <w:r w:rsidR="00413EE8">
              <w:rPr>
                <w:sz w:val="20"/>
                <w:szCs w:val="20"/>
              </w:rPr>
              <w:t xml:space="preserve"> C. Eaton,</w:t>
            </w:r>
            <w:r w:rsidR="000A5C85" w:rsidRPr="00E12892">
              <w:rPr>
                <w:sz w:val="20"/>
                <w:szCs w:val="20"/>
              </w:rPr>
              <w:t xml:space="preserve"> </w:t>
            </w:r>
            <w:r w:rsidR="00366A7E" w:rsidRPr="00E12892">
              <w:rPr>
                <w:sz w:val="20"/>
                <w:szCs w:val="20"/>
              </w:rPr>
              <w:t>K. Fearney,</w:t>
            </w:r>
            <w:r w:rsidR="006E6A77">
              <w:rPr>
                <w:sz w:val="20"/>
                <w:szCs w:val="20"/>
              </w:rPr>
              <w:t xml:space="preserve"> </w:t>
            </w:r>
            <w:r w:rsidR="00413EE8">
              <w:rPr>
                <w:sz w:val="20"/>
                <w:szCs w:val="20"/>
              </w:rPr>
              <w:t xml:space="preserve">A. Fiorvanti, </w:t>
            </w:r>
            <w:r w:rsidR="003459D1">
              <w:rPr>
                <w:sz w:val="20"/>
                <w:szCs w:val="20"/>
              </w:rPr>
              <w:t xml:space="preserve">L. Gallo, </w:t>
            </w:r>
            <w:r w:rsidR="00041433">
              <w:rPr>
                <w:sz w:val="20"/>
                <w:szCs w:val="20"/>
              </w:rPr>
              <w:t xml:space="preserve">B. Gelston, </w:t>
            </w:r>
            <w:r w:rsidR="003F2856">
              <w:rPr>
                <w:sz w:val="20"/>
                <w:szCs w:val="20"/>
              </w:rPr>
              <w:t xml:space="preserve">N. </w:t>
            </w:r>
            <w:r w:rsidR="005C6B9F" w:rsidRPr="00E12892">
              <w:rPr>
                <w:sz w:val="20"/>
                <w:szCs w:val="20"/>
              </w:rPr>
              <w:t>Gelston,</w:t>
            </w:r>
            <w:r w:rsidR="003360EC">
              <w:rPr>
                <w:sz w:val="20"/>
                <w:szCs w:val="20"/>
              </w:rPr>
              <w:t xml:space="preserve"> </w:t>
            </w:r>
            <w:r w:rsidR="00BD2ECB">
              <w:rPr>
                <w:sz w:val="20"/>
                <w:szCs w:val="20"/>
              </w:rPr>
              <w:t xml:space="preserve">M. Gendreau, </w:t>
            </w:r>
            <w:r w:rsidR="00BB5C9D" w:rsidRPr="00E12892">
              <w:rPr>
                <w:sz w:val="20"/>
                <w:szCs w:val="20"/>
              </w:rPr>
              <w:t>J. Geoghegan</w:t>
            </w:r>
            <w:r w:rsidR="003957F3" w:rsidRPr="00E12892">
              <w:rPr>
                <w:sz w:val="20"/>
                <w:szCs w:val="20"/>
              </w:rPr>
              <w:t xml:space="preserve">, </w:t>
            </w:r>
            <w:r w:rsidR="008E7AE2">
              <w:rPr>
                <w:sz w:val="20"/>
                <w:szCs w:val="20"/>
              </w:rPr>
              <w:t xml:space="preserve">M. Glasgow, </w:t>
            </w:r>
            <w:r w:rsidR="00935356">
              <w:rPr>
                <w:sz w:val="20"/>
                <w:szCs w:val="20"/>
              </w:rPr>
              <w:t xml:space="preserve">K. Goss, </w:t>
            </w:r>
            <w:r w:rsidR="00266A69" w:rsidRPr="00E12892">
              <w:rPr>
                <w:sz w:val="20"/>
                <w:szCs w:val="20"/>
              </w:rPr>
              <w:t>C. Gray,</w:t>
            </w:r>
            <w:r w:rsidR="00BD5028">
              <w:rPr>
                <w:sz w:val="20"/>
                <w:szCs w:val="20"/>
              </w:rPr>
              <w:t xml:space="preserve"> H. Hildebrandt, </w:t>
            </w:r>
            <w:r w:rsidR="00355EEB">
              <w:rPr>
                <w:sz w:val="20"/>
                <w:szCs w:val="20"/>
              </w:rPr>
              <w:t xml:space="preserve">K. Hill, </w:t>
            </w:r>
            <w:r w:rsidR="00BD5028">
              <w:rPr>
                <w:sz w:val="20"/>
                <w:szCs w:val="20"/>
              </w:rPr>
              <w:t xml:space="preserve">M. Jednak, </w:t>
            </w:r>
            <w:r w:rsidR="00AB7AA3" w:rsidRPr="00E12892">
              <w:rPr>
                <w:sz w:val="20"/>
                <w:szCs w:val="20"/>
              </w:rPr>
              <w:t>S.</w:t>
            </w:r>
            <w:r w:rsidR="005D33D8" w:rsidRPr="00E12892">
              <w:rPr>
                <w:sz w:val="20"/>
                <w:szCs w:val="20"/>
              </w:rPr>
              <w:t xml:space="preserve"> Jordan</w:t>
            </w:r>
            <w:r w:rsidR="00E974B1">
              <w:rPr>
                <w:sz w:val="20"/>
                <w:szCs w:val="20"/>
              </w:rPr>
              <w:t xml:space="preserve">, </w:t>
            </w:r>
            <w:r w:rsidR="004B1FED">
              <w:rPr>
                <w:sz w:val="20"/>
                <w:szCs w:val="20"/>
              </w:rPr>
              <w:t xml:space="preserve">A. Keilty, </w:t>
            </w:r>
            <w:r w:rsidR="008E7AE2">
              <w:rPr>
                <w:sz w:val="20"/>
                <w:szCs w:val="20"/>
              </w:rPr>
              <w:t xml:space="preserve">L. Kozma, </w:t>
            </w:r>
            <w:r w:rsidR="00AC2BA8">
              <w:rPr>
                <w:sz w:val="20"/>
                <w:szCs w:val="20"/>
              </w:rPr>
              <w:t>M. Larson</w:t>
            </w:r>
            <w:r w:rsidR="002A6C3A">
              <w:rPr>
                <w:sz w:val="20"/>
                <w:szCs w:val="20"/>
              </w:rPr>
              <w:t>,</w:t>
            </w:r>
            <w:r w:rsidR="00935356">
              <w:rPr>
                <w:sz w:val="20"/>
                <w:szCs w:val="20"/>
              </w:rPr>
              <w:t xml:space="preserve"> </w:t>
            </w:r>
            <w:r w:rsidR="00AB7AA3" w:rsidRPr="00E12892">
              <w:rPr>
                <w:sz w:val="20"/>
                <w:szCs w:val="20"/>
              </w:rPr>
              <w:t>A. Marsh</w:t>
            </w:r>
            <w:r w:rsidR="00C02561">
              <w:rPr>
                <w:sz w:val="20"/>
                <w:szCs w:val="20"/>
              </w:rPr>
              <w:t xml:space="preserve">, </w:t>
            </w:r>
            <w:r w:rsidR="00041433">
              <w:rPr>
                <w:sz w:val="20"/>
                <w:szCs w:val="20"/>
              </w:rPr>
              <w:t xml:space="preserve">L. Neal, </w:t>
            </w:r>
            <w:r w:rsidR="000C5EFE">
              <w:rPr>
                <w:sz w:val="20"/>
                <w:szCs w:val="20"/>
              </w:rPr>
              <w:t xml:space="preserve">G. Perrotti, </w:t>
            </w:r>
            <w:r w:rsidR="00935356">
              <w:rPr>
                <w:sz w:val="20"/>
                <w:szCs w:val="20"/>
              </w:rPr>
              <w:t>A. Quaresima,</w:t>
            </w:r>
            <w:r w:rsidR="00BD5028">
              <w:rPr>
                <w:sz w:val="20"/>
                <w:szCs w:val="20"/>
              </w:rPr>
              <w:t xml:space="preserve"> J. </w:t>
            </w:r>
            <w:r w:rsidR="00BD5028" w:rsidRPr="00BD2ECB">
              <w:rPr>
                <w:sz w:val="20"/>
                <w:szCs w:val="20"/>
              </w:rPr>
              <w:t>Shoulson,</w:t>
            </w:r>
            <w:r w:rsidR="00F6500A" w:rsidRPr="00BD2ECB">
              <w:rPr>
                <w:sz w:val="20"/>
                <w:szCs w:val="20"/>
              </w:rPr>
              <w:t xml:space="preserve"> </w:t>
            </w:r>
            <w:r w:rsidR="004B1FED" w:rsidRPr="00BD2ECB">
              <w:rPr>
                <w:sz w:val="20"/>
                <w:szCs w:val="20"/>
              </w:rPr>
              <w:t>J. Simpson</w:t>
            </w:r>
            <w:r w:rsidR="004B1FED">
              <w:rPr>
                <w:sz w:val="20"/>
                <w:szCs w:val="20"/>
              </w:rPr>
              <w:t xml:space="preserve">, </w:t>
            </w:r>
            <w:r w:rsidR="003459D1">
              <w:rPr>
                <w:sz w:val="20"/>
                <w:szCs w:val="20"/>
              </w:rPr>
              <w:t xml:space="preserve">A. Swinney, </w:t>
            </w:r>
            <w:r w:rsidR="003C1D5F">
              <w:rPr>
                <w:sz w:val="20"/>
                <w:szCs w:val="20"/>
              </w:rPr>
              <w:t>E. Vitullo</w:t>
            </w:r>
            <w:r w:rsidR="003360EC">
              <w:rPr>
                <w:sz w:val="20"/>
                <w:szCs w:val="20"/>
              </w:rPr>
              <w:t>, and E.</w:t>
            </w:r>
            <w:r w:rsidR="000C5EFE">
              <w:rPr>
                <w:sz w:val="20"/>
                <w:szCs w:val="20"/>
              </w:rPr>
              <w:t xml:space="preserve"> Zincavage</w:t>
            </w:r>
          </w:p>
          <w:p w14:paraId="6EB1AB8A" w14:textId="77777777" w:rsidR="00562CCA" w:rsidRPr="00562CCA" w:rsidRDefault="00562CCA" w:rsidP="00562CCA">
            <w:pPr>
              <w:pStyle w:val="NoSpacing"/>
              <w:rPr>
                <w:sz w:val="10"/>
                <w:szCs w:val="10"/>
              </w:rPr>
            </w:pPr>
          </w:p>
        </w:tc>
      </w:tr>
      <w:tr w:rsidR="008E7AE2" w:rsidRPr="00991029" w14:paraId="5734DD3E" w14:textId="77777777" w:rsidTr="008E7AE2">
        <w:trPr>
          <w:trHeight w:val="305"/>
        </w:trPr>
        <w:tc>
          <w:tcPr>
            <w:tcW w:w="2160" w:type="dxa"/>
          </w:tcPr>
          <w:p w14:paraId="00C55B67" w14:textId="34B340F2" w:rsidR="008E7AE2" w:rsidRPr="00714D38" w:rsidRDefault="008E7AE2" w:rsidP="00E1289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BKD</w:t>
            </w:r>
          </w:p>
        </w:tc>
        <w:tc>
          <w:tcPr>
            <w:tcW w:w="8280" w:type="dxa"/>
          </w:tcPr>
          <w:p w14:paraId="2E503CAF" w14:textId="7C0D386B" w:rsidR="008E7AE2" w:rsidRDefault="008E7AE2" w:rsidP="00562C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McKinley</w:t>
            </w:r>
          </w:p>
        </w:tc>
      </w:tr>
    </w:tbl>
    <w:p w14:paraId="41250F3B" w14:textId="77777777" w:rsidR="00366A7E" w:rsidRPr="00991029" w:rsidRDefault="00C02561" w:rsidP="00F56AB9">
      <w:pPr>
        <w:spacing w:after="120" w:line="240" w:lineRule="auto"/>
        <w:ind w:left="-540" w:right="-45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FFA15" wp14:editId="4390B2A6">
                <wp:simplePos x="0" y="0"/>
                <wp:positionH relativeFrom="page">
                  <wp:posOffset>6515100</wp:posOffset>
                </wp:positionH>
                <wp:positionV relativeFrom="paragraph">
                  <wp:posOffset>-2409190</wp:posOffset>
                </wp:positionV>
                <wp:extent cx="914400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20C0D" w14:textId="20810FAE" w:rsidR="00466F73" w:rsidRPr="00466F73" w:rsidRDefault="00466F73" w:rsidP="00466F73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FF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pt;margin-top:-189.7pt;width:1in;height:23.2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" fillcolor="window" stroked="f" strokeweight=".5pt">
                <v:textbox>
                  <w:txbxContent>
                    <w:p w14:paraId="13D20C0D" w14:textId="20810FAE" w:rsidR="00466F73" w:rsidRPr="00466F73" w:rsidRDefault="00466F73" w:rsidP="00466F73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E6CD25" w14:textId="227F2F95" w:rsidR="00366A7E" w:rsidRPr="00AA549F" w:rsidRDefault="00366A7E" w:rsidP="004B1FED">
      <w:pPr>
        <w:spacing w:after="0" w:line="240" w:lineRule="auto"/>
        <w:ind w:left="-540" w:right="-270"/>
        <w:contextualSpacing/>
        <w:jc w:val="both"/>
        <w:rPr>
          <w:rFonts w:cstheme="minorHAnsi"/>
          <w:sz w:val="20"/>
          <w:szCs w:val="20"/>
        </w:rPr>
      </w:pPr>
      <w:r w:rsidRPr="00AA549F">
        <w:rPr>
          <w:rFonts w:cstheme="minorHAnsi"/>
          <w:sz w:val="20"/>
          <w:szCs w:val="20"/>
        </w:rPr>
        <w:t xml:space="preserve">The meeting of the Joint Audit and Compliance Committee (JACC) was called to order at </w:t>
      </w:r>
      <w:r w:rsidR="00AF010C" w:rsidRPr="00D33E6F">
        <w:rPr>
          <w:rFonts w:cstheme="minorHAnsi"/>
          <w:sz w:val="20"/>
          <w:szCs w:val="20"/>
        </w:rPr>
        <w:t>10:0</w:t>
      </w:r>
      <w:r w:rsidR="003459D1">
        <w:rPr>
          <w:rFonts w:cstheme="minorHAnsi"/>
          <w:sz w:val="20"/>
          <w:szCs w:val="20"/>
        </w:rPr>
        <w:t>1</w:t>
      </w:r>
      <w:r w:rsidR="00AF010C" w:rsidRPr="00AA549F">
        <w:rPr>
          <w:rFonts w:cstheme="minorHAnsi"/>
          <w:sz w:val="20"/>
          <w:szCs w:val="20"/>
        </w:rPr>
        <w:t xml:space="preserve"> a</w:t>
      </w:r>
      <w:r w:rsidRPr="00AA549F">
        <w:rPr>
          <w:rFonts w:cstheme="minorHAnsi"/>
          <w:sz w:val="20"/>
          <w:szCs w:val="20"/>
        </w:rPr>
        <w:t xml:space="preserve">.m. by Trustee </w:t>
      </w:r>
      <w:r w:rsidR="000D1BBF" w:rsidRPr="00AA549F">
        <w:rPr>
          <w:rFonts w:cstheme="minorHAnsi"/>
          <w:sz w:val="20"/>
          <w:szCs w:val="20"/>
        </w:rPr>
        <w:t>Boxer</w:t>
      </w:r>
      <w:r w:rsidRPr="00AA549F">
        <w:rPr>
          <w:rFonts w:cstheme="minorHAnsi"/>
          <w:sz w:val="20"/>
          <w:szCs w:val="20"/>
        </w:rPr>
        <w:t xml:space="preserve">.  </w:t>
      </w:r>
    </w:p>
    <w:p w14:paraId="5F58C494" w14:textId="255EEBE3" w:rsidR="00366A7E" w:rsidRPr="00AA549F" w:rsidRDefault="00366A7E" w:rsidP="004B1FED">
      <w:pPr>
        <w:spacing w:after="0" w:line="240" w:lineRule="auto"/>
        <w:ind w:left="-540" w:right="-270"/>
        <w:contextualSpacing/>
        <w:jc w:val="both"/>
        <w:rPr>
          <w:rFonts w:cstheme="minorHAnsi"/>
          <w:sz w:val="20"/>
          <w:szCs w:val="20"/>
        </w:rPr>
      </w:pPr>
      <w:r w:rsidRPr="00AA549F">
        <w:rPr>
          <w:rFonts w:cstheme="minorHAnsi"/>
          <w:b/>
          <w:bCs/>
          <w:sz w:val="20"/>
          <w:szCs w:val="20"/>
        </w:rPr>
        <w:t xml:space="preserve">ON A MOTION </w:t>
      </w:r>
      <w:r w:rsidRPr="00AA549F">
        <w:rPr>
          <w:rFonts w:cstheme="minorHAnsi"/>
          <w:sz w:val="20"/>
          <w:szCs w:val="20"/>
        </w:rPr>
        <w:t xml:space="preserve">made by Trustee </w:t>
      </w:r>
      <w:r w:rsidR="000D1BBF" w:rsidRPr="00AA549F">
        <w:rPr>
          <w:rFonts w:cstheme="minorHAnsi"/>
          <w:sz w:val="20"/>
          <w:szCs w:val="20"/>
        </w:rPr>
        <w:t xml:space="preserve">Boxer </w:t>
      </w:r>
      <w:r w:rsidRPr="00AA549F">
        <w:rPr>
          <w:rFonts w:cstheme="minorHAnsi"/>
          <w:sz w:val="20"/>
          <w:szCs w:val="20"/>
        </w:rPr>
        <w:t xml:space="preserve">and seconded by </w:t>
      </w:r>
      <w:r w:rsidR="003459D1">
        <w:rPr>
          <w:rFonts w:cstheme="minorHAnsi"/>
          <w:sz w:val="20"/>
          <w:szCs w:val="20"/>
        </w:rPr>
        <w:t>Director Carbray</w:t>
      </w:r>
      <w:r w:rsidR="00F61918" w:rsidRPr="00AA549F">
        <w:rPr>
          <w:rFonts w:cstheme="minorHAnsi"/>
          <w:sz w:val="20"/>
          <w:szCs w:val="20"/>
        </w:rPr>
        <w:t xml:space="preserve">, </w:t>
      </w:r>
      <w:r w:rsidR="003F2856" w:rsidRPr="00AA549F">
        <w:rPr>
          <w:rFonts w:cstheme="minorHAnsi"/>
          <w:sz w:val="20"/>
          <w:szCs w:val="20"/>
        </w:rPr>
        <w:t>the</w:t>
      </w:r>
      <w:r w:rsidR="00F61918" w:rsidRPr="00AA549F">
        <w:rPr>
          <w:rFonts w:cstheme="minorHAnsi"/>
          <w:sz w:val="20"/>
          <w:szCs w:val="20"/>
        </w:rPr>
        <w:t xml:space="preserve"> JACC voted</w:t>
      </w:r>
      <w:r w:rsidRPr="00AA549F">
        <w:rPr>
          <w:rFonts w:cstheme="minorHAnsi"/>
          <w:sz w:val="20"/>
          <w:szCs w:val="20"/>
        </w:rPr>
        <w:t xml:space="preserve"> to go into executive session to discuss:</w:t>
      </w:r>
    </w:p>
    <w:p w14:paraId="4A336A2D" w14:textId="77777777" w:rsidR="00396031" w:rsidRPr="00AA549F" w:rsidRDefault="00396031" w:rsidP="004B1FED">
      <w:pPr>
        <w:spacing w:after="0" w:line="240" w:lineRule="auto"/>
        <w:ind w:left="-540" w:right="-270"/>
        <w:contextualSpacing/>
        <w:jc w:val="both"/>
        <w:rPr>
          <w:rFonts w:cstheme="minorHAnsi"/>
          <w:sz w:val="20"/>
          <w:szCs w:val="20"/>
        </w:rPr>
      </w:pPr>
    </w:p>
    <w:p w14:paraId="6B7A4E2F" w14:textId="77777777" w:rsidR="00025424" w:rsidRPr="00AA549F" w:rsidRDefault="00025424" w:rsidP="004B1FED">
      <w:pPr>
        <w:pStyle w:val="NoSpacing"/>
        <w:numPr>
          <w:ilvl w:val="0"/>
          <w:numId w:val="1"/>
        </w:numPr>
        <w:tabs>
          <w:tab w:val="clear" w:pos="720"/>
          <w:tab w:val="num" w:pos="-360"/>
        </w:tabs>
        <w:ind w:left="-360" w:right="162" w:hanging="180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A549F">
        <w:rPr>
          <w:rFonts w:eastAsiaTheme="minorEastAsia" w:cstheme="minorHAnsi"/>
          <w:color w:val="000000" w:themeColor="text1"/>
          <w:kern w:val="24"/>
          <w:sz w:val="20"/>
          <w:szCs w:val="20"/>
        </w:rPr>
        <w:t>C.G.S. 1-200(6)[E] – Preliminary drafts or notes that the public agency has determined that the public’s interest in withholding such documents clearly outweighs the public interest in disclosure.  [1-210(b)(1)]</w:t>
      </w:r>
    </w:p>
    <w:p w14:paraId="4E165AE8" w14:textId="77777777" w:rsidR="006F3296" w:rsidRPr="00AA549F" w:rsidRDefault="006F3296" w:rsidP="004B1FED">
      <w:pPr>
        <w:pStyle w:val="NoSpacing"/>
        <w:numPr>
          <w:ilvl w:val="0"/>
          <w:numId w:val="1"/>
        </w:numPr>
        <w:tabs>
          <w:tab w:val="clear" w:pos="720"/>
          <w:tab w:val="num" w:pos="-360"/>
        </w:tabs>
        <w:ind w:left="-360" w:right="162" w:hanging="180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A549F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C.G.S. 1-200(6)[E] – Records or the information contained therein pertaining to strategy and negotiations with respect to pending claims </w:t>
      </w:r>
    </w:p>
    <w:p w14:paraId="4AAA5D9B" w14:textId="77777777" w:rsidR="00025424" w:rsidRPr="00AA549F" w:rsidRDefault="00025424" w:rsidP="004B1FED">
      <w:pPr>
        <w:pStyle w:val="NoSpacing"/>
        <w:numPr>
          <w:ilvl w:val="0"/>
          <w:numId w:val="2"/>
        </w:numPr>
        <w:tabs>
          <w:tab w:val="num" w:pos="-360"/>
        </w:tabs>
        <w:ind w:left="-360" w:right="162" w:hanging="180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A549F">
        <w:rPr>
          <w:rFonts w:eastAsiaTheme="minorEastAsia" w:cstheme="minorHAnsi"/>
          <w:color w:val="000000" w:themeColor="text1"/>
          <w:kern w:val="24"/>
          <w:sz w:val="20"/>
          <w:szCs w:val="20"/>
        </w:rPr>
        <w:t>C.G.S</w:t>
      </w:r>
      <w:r w:rsidR="003A0336" w:rsidRPr="00AA549F">
        <w:rPr>
          <w:rFonts w:eastAsiaTheme="minorEastAsia" w:cstheme="minorHAnsi"/>
          <w:color w:val="000000" w:themeColor="text1"/>
          <w:kern w:val="24"/>
          <w:sz w:val="20"/>
          <w:szCs w:val="20"/>
        </w:rPr>
        <w:t>. 1-200(6)[E]</w:t>
      </w:r>
      <w:r w:rsidRPr="00AA549F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– Records, reports and statements privileged by the attorney-client relationship. [1-210(b)(10)]</w:t>
      </w:r>
    </w:p>
    <w:p w14:paraId="04D5EFA9" w14:textId="77777777" w:rsidR="003A0336" w:rsidRPr="00AA549F" w:rsidRDefault="00025424" w:rsidP="004B1FED">
      <w:pPr>
        <w:pStyle w:val="NoSpacing"/>
        <w:numPr>
          <w:ilvl w:val="0"/>
          <w:numId w:val="2"/>
        </w:numPr>
        <w:tabs>
          <w:tab w:val="clear" w:pos="720"/>
          <w:tab w:val="num" w:pos="-360"/>
        </w:tabs>
        <w:ind w:left="-360" w:right="162" w:hanging="180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A549F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C.G.S. 1-200(6)[C] – Records of standards, procedures, processes, software and codes not otherwise available to the public, the disclosure of which would compromise the security and integrity of an information technology system.  </w:t>
      </w:r>
    </w:p>
    <w:p w14:paraId="1E57CC89" w14:textId="77777777" w:rsidR="006F3296" w:rsidRPr="00AA549F" w:rsidRDefault="00025424" w:rsidP="004B1FED">
      <w:pPr>
        <w:pStyle w:val="NoSpacing"/>
        <w:ind w:left="-360" w:right="162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AA549F">
        <w:rPr>
          <w:rFonts w:eastAsiaTheme="minorEastAsia" w:cstheme="minorHAnsi"/>
          <w:color w:val="000000" w:themeColor="text1"/>
          <w:kern w:val="24"/>
          <w:sz w:val="20"/>
          <w:szCs w:val="20"/>
        </w:rPr>
        <w:t>[1-210(b)(20)]</w:t>
      </w:r>
    </w:p>
    <w:p w14:paraId="294E68B5" w14:textId="77777777" w:rsidR="006F3296" w:rsidRPr="00AA549F" w:rsidRDefault="006F3296" w:rsidP="004B1FED">
      <w:pPr>
        <w:pStyle w:val="NoSpacing"/>
        <w:ind w:left="-540" w:right="162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</w:p>
    <w:p w14:paraId="40139F6D" w14:textId="0EA4866C" w:rsidR="0075606A" w:rsidRPr="00AA549F" w:rsidRDefault="00366A7E" w:rsidP="004B1FED">
      <w:pPr>
        <w:pStyle w:val="NoSpacing"/>
        <w:ind w:left="-540" w:right="162"/>
        <w:contextualSpacing/>
        <w:jc w:val="both"/>
        <w:rPr>
          <w:rFonts w:cstheme="minorHAnsi"/>
          <w:sz w:val="20"/>
          <w:szCs w:val="20"/>
        </w:rPr>
      </w:pPr>
      <w:r w:rsidRPr="00AA549F">
        <w:rPr>
          <w:rFonts w:cstheme="minorHAnsi"/>
          <w:b/>
          <w:sz w:val="20"/>
          <w:szCs w:val="20"/>
        </w:rPr>
        <w:t xml:space="preserve">Executive Session was attended by </w:t>
      </w:r>
      <w:r w:rsidR="00D63296" w:rsidRPr="00AA549F">
        <w:rPr>
          <w:rFonts w:cstheme="minorHAnsi"/>
          <w:b/>
          <w:sz w:val="20"/>
          <w:szCs w:val="20"/>
        </w:rPr>
        <w:t>the following:</w:t>
      </w:r>
      <w:r w:rsidR="00D63296" w:rsidRPr="00AA549F">
        <w:rPr>
          <w:rFonts w:cstheme="minorHAnsi"/>
          <w:sz w:val="20"/>
          <w:szCs w:val="20"/>
        </w:rPr>
        <w:t xml:space="preserve">  </w:t>
      </w:r>
      <w:r w:rsidRPr="00AA549F">
        <w:rPr>
          <w:rFonts w:cstheme="minorHAnsi"/>
          <w:b/>
          <w:sz w:val="20"/>
          <w:szCs w:val="20"/>
        </w:rPr>
        <w:t>Joint Audit &amp; Compliance</w:t>
      </w:r>
      <w:r w:rsidRPr="00AA549F">
        <w:rPr>
          <w:rFonts w:cstheme="minorHAnsi"/>
          <w:sz w:val="20"/>
          <w:szCs w:val="20"/>
        </w:rPr>
        <w:t xml:space="preserve"> </w:t>
      </w:r>
      <w:r w:rsidRPr="00AA549F">
        <w:rPr>
          <w:rFonts w:cstheme="minorHAnsi"/>
          <w:b/>
          <w:bCs/>
          <w:sz w:val="20"/>
          <w:szCs w:val="20"/>
        </w:rPr>
        <w:t xml:space="preserve">Committee </w:t>
      </w:r>
      <w:r w:rsidR="00F5462E" w:rsidRPr="00AA549F">
        <w:rPr>
          <w:rFonts w:cstheme="minorHAnsi"/>
          <w:b/>
          <w:bCs/>
          <w:sz w:val="20"/>
          <w:szCs w:val="20"/>
        </w:rPr>
        <w:t>m</w:t>
      </w:r>
      <w:r w:rsidRPr="00AA549F">
        <w:rPr>
          <w:rFonts w:cstheme="minorHAnsi"/>
          <w:b/>
          <w:bCs/>
          <w:sz w:val="20"/>
          <w:szCs w:val="20"/>
        </w:rPr>
        <w:t>embers:</w:t>
      </w:r>
      <w:r w:rsidRPr="00AA549F">
        <w:rPr>
          <w:rFonts w:cstheme="minorHAnsi"/>
          <w:sz w:val="20"/>
          <w:szCs w:val="20"/>
        </w:rPr>
        <w:t xml:space="preserve"> </w:t>
      </w:r>
      <w:r w:rsidR="00041433">
        <w:rPr>
          <w:rFonts w:cstheme="minorHAnsi"/>
          <w:sz w:val="20"/>
          <w:szCs w:val="20"/>
        </w:rPr>
        <w:t xml:space="preserve">BOT Chairman D. Toscano, </w:t>
      </w:r>
      <w:r w:rsidR="002A6C3A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F. Archambault, M. Boxer, R. Carbray, A. Dennis-Lavigne, J. Gouin, T. Holt, </w:t>
      </w:r>
      <w:r w:rsidR="00041433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and </w:t>
      </w:r>
      <w:r w:rsidR="002A6C3A">
        <w:rPr>
          <w:rFonts w:eastAsiaTheme="minorEastAsia" w:cstheme="minorHAnsi"/>
          <w:color w:val="000000" w:themeColor="text1"/>
          <w:kern w:val="24"/>
          <w:sz w:val="20"/>
          <w:szCs w:val="20"/>
        </w:rPr>
        <w:t>B. Pollard</w:t>
      </w:r>
      <w:r w:rsidR="0089328B" w:rsidRPr="00AA549F">
        <w:rPr>
          <w:rFonts w:eastAsiaTheme="minorEastAsia" w:cstheme="minorHAnsi"/>
          <w:color w:val="000000" w:themeColor="text1"/>
          <w:kern w:val="24"/>
          <w:sz w:val="20"/>
          <w:szCs w:val="20"/>
        </w:rPr>
        <w:t>;</w:t>
      </w:r>
      <w:r w:rsidR="00BC64A8" w:rsidRPr="00AA549F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</w:t>
      </w:r>
      <w:r w:rsidR="00F61918" w:rsidRPr="00AA549F">
        <w:rPr>
          <w:rFonts w:cstheme="minorHAnsi"/>
          <w:b/>
          <w:bCs/>
          <w:sz w:val="20"/>
          <w:szCs w:val="20"/>
        </w:rPr>
        <w:t>Audit</w:t>
      </w:r>
      <w:r w:rsidRPr="00AA549F">
        <w:rPr>
          <w:rFonts w:cstheme="minorHAnsi"/>
          <w:b/>
          <w:bCs/>
          <w:sz w:val="20"/>
          <w:szCs w:val="20"/>
        </w:rPr>
        <w:t xml:space="preserve"> Staff members:</w:t>
      </w:r>
      <w:r w:rsidR="00063543" w:rsidRPr="00AA549F">
        <w:rPr>
          <w:rFonts w:cstheme="minorHAnsi"/>
          <w:b/>
          <w:bCs/>
          <w:sz w:val="20"/>
          <w:szCs w:val="20"/>
        </w:rPr>
        <w:t xml:space="preserve"> </w:t>
      </w:r>
      <w:r w:rsidR="008E1672" w:rsidRPr="00AA549F">
        <w:rPr>
          <w:rFonts w:cstheme="minorHAnsi"/>
          <w:sz w:val="20"/>
          <w:szCs w:val="20"/>
        </w:rPr>
        <w:t>C. Chiaputti</w:t>
      </w:r>
      <w:r w:rsidR="00562CCA" w:rsidRPr="00AA549F">
        <w:rPr>
          <w:rFonts w:cstheme="minorHAnsi"/>
          <w:sz w:val="20"/>
          <w:szCs w:val="20"/>
        </w:rPr>
        <w:t>,</w:t>
      </w:r>
      <w:r w:rsidR="00AF010C" w:rsidRPr="00AA549F">
        <w:rPr>
          <w:rFonts w:cstheme="minorHAnsi"/>
          <w:sz w:val="20"/>
          <w:szCs w:val="20"/>
        </w:rPr>
        <w:t xml:space="preserve"> </w:t>
      </w:r>
      <w:r w:rsidR="00935356">
        <w:rPr>
          <w:rFonts w:cstheme="minorHAnsi"/>
          <w:sz w:val="20"/>
          <w:szCs w:val="20"/>
        </w:rPr>
        <w:t>T. Dyer,</w:t>
      </w:r>
      <w:r w:rsidR="003459D1">
        <w:rPr>
          <w:rFonts w:cstheme="minorHAnsi"/>
          <w:sz w:val="20"/>
          <w:szCs w:val="20"/>
        </w:rPr>
        <w:t xml:space="preserve"> L. Gallo,</w:t>
      </w:r>
      <w:r w:rsidR="00935356">
        <w:rPr>
          <w:rFonts w:cstheme="minorHAnsi"/>
          <w:sz w:val="20"/>
          <w:szCs w:val="20"/>
        </w:rPr>
        <w:t xml:space="preserve"> </w:t>
      </w:r>
      <w:r w:rsidR="00BD2ECB">
        <w:rPr>
          <w:rFonts w:cstheme="minorHAnsi"/>
          <w:sz w:val="20"/>
          <w:szCs w:val="20"/>
        </w:rPr>
        <w:t xml:space="preserve">M. Gendreau, L. Gallo, </w:t>
      </w:r>
      <w:r w:rsidR="00935356">
        <w:rPr>
          <w:rFonts w:cstheme="minorHAnsi"/>
          <w:sz w:val="20"/>
          <w:szCs w:val="20"/>
        </w:rPr>
        <w:t xml:space="preserve">K. Goss, </w:t>
      </w:r>
      <w:r w:rsidR="00562CCA" w:rsidRPr="00AA549F">
        <w:rPr>
          <w:rFonts w:cstheme="minorHAnsi"/>
          <w:sz w:val="20"/>
          <w:szCs w:val="20"/>
        </w:rPr>
        <w:t>H. Hildebrandt, A. Marsh,</w:t>
      </w:r>
      <w:r w:rsidR="00935356">
        <w:rPr>
          <w:rFonts w:cstheme="minorHAnsi"/>
          <w:sz w:val="20"/>
          <w:szCs w:val="20"/>
        </w:rPr>
        <w:t xml:space="preserve"> </w:t>
      </w:r>
      <w:r w:rsidR="00562CCA" w:rsidRPr="00AA549F">
        <w:rPr>
          <w:rFonts w:cstheme="minorHAnsi"/>
          <w:sz w:val="20"/>
          <w:szCs w:val="20"/>
        </w:rPr>
        <w:t xml:space="preserve">G. Perrotti, </w:t>
      </w:r>
      <w:r w:rsidR="00935356">
        <w:rPr>
          <w:rFonts w:cstheme="minorHAnsi"/>
          <w:sz w:val="20"/>
          <w:szCs w:val="20"/>
        </w:rPr>
        <w:t xml:space="preserve">A. Quaresima, </w:t>
      </w:r>
      <w:r w:rsidR="00F6500A" w:rsidRPr="00AA549F">
        <w:rPr>
          <w:rFonts w:cstheme="minorHAnsi"/>
          <w:sz w:val="20"/>
          <w:szCs w:val="20"/>
        </w:rPr>
        <w:t>and</w:t>
      </w:r>
      <w:r w:rsidR="00562CCA" w:rsidRPr="00AA549F">
        <w:rPr>
          <w:rFonts w:cstheme="minorHAnsi"/>
          <w:sz w:val="20"/>
          <w:szCs w:val="20"/>
        </w:rPr>
        <w:t xml:space="preserve"> E. Zincavage</w:t>
      </w:r>
      <w:r w:rsidRPr="00AA549F">
        <w:rPr>
          <w:rFonts w:cstheme="minorHAnsi"/>
          <w:sz w:val="20"/>
          <w:szCs w:val="20"/>
        </w:rPr>
        <w:t xml:space="preserve">; </w:t>
      </w:r>
      <w:r w:rsidR="00F6500A" w:rsidRPr="00AA549F">
        <w:rPr>
          <w:rFonts w:cstheme="minorHAnsi"/>
          <w:b/>
          <w:sz w:val="20"/>
          <w:szCs w:val="20"/>
        </w:rPr>
        <w:t>Compliance Staff members:</w:t>
      </w:r>
      <w:r w:rsidR="00F6500A" w:rsidRPr="00AA549F">
        <w:rPr>
          <w:rFonts w:cstheme="minorHAnsi"/>
          <w:sz w:val="20"/>
          <w:szCs w:val="20"/>
        </w:rPr>
        <w:t xml:space="preserve"> </w:t>
      </w:r>
      <w:r w:rsidR="00041433">
        <w:rPr>
          <w:rFonts w:cstheme="minorHAnsi"/>
          <w:sz w:val="20"/>
          <w:szCs w:val="20"/>
        </w:rPr>
        <w:t xml:space="preserve">O. Andujar, </w:t>
      </w:r>
      <w:r w:rsidR="00F6500A" w:rsidRPr="00AA549F">
        <w:rPr>
          <w:rFonts w:cstheme="minorHAnsi"/>
          <w:sz w:val="20"/>
          <w:szCs w:val="20"/>
        </w:rPr>
        <w:t>K. Fearney,</w:t>
      </w:r>
      <w:r w:rsidR="00041433">
        <w:rPr>
          <w:rFonts w:cstheme="minorHAnsi"/>
          <w:sz w:val="20"/>
          <w:szCs w:val="20"/>
        </w:rPr>
        <w:t xml:space="preserve"> B. Gelston,</w:t>
      </w:r>
      <w:r w:rsidR="00AF010C" w:rsidRPr="00AA549F">
        <w:rPr>
          <w:rFonts w:cstheme="minorHAnsi"/>
          <w:sz w:val="20"/>
          <w:szCs w:val="20"/>
        </w:rPr>
        <w:t xml:space="preserve"> </w:t>
      </w:r>
      <w:r w:rsidR="00BD5028" w:rsidRPr="00AA549F">
        <w:rPr>
          <w:rFonts w:cstheme="minorHAnsi"/>
          <w:sz w:val="20"/>
          <w:szCs w:val="20"/>
        </w:rPr>
        <w:t xml:space="preserve">K. Hill, </w:t>
      </w:r>
      <w:r w:rsidR="00041433">
        <w:rPr>
          <w:rFonts w:cstheme="minorHAnsi"/>
          <w:sz w:val="20"/>
          <w:szCs w:val="20"/>
        </w:rPr>
        <w:t xml:space="preserve">L. Neal, </w:t>
      </w:r>
      <w:r w:rsidR="00F6500A" w:rsidRPr="00AA549F">
        <w:rPr>
          <w:rFonts w:cstheme="minorHAnsi"/>
          <w:sz w:val="20"/>
          <w:szCs w:val="20"/>
        </w:rPr>
        <w:t xml:space="preserve">and E. Vitullo; </w:t>
      </w:r>
      <w:r w:rsidRPr="00AA549F">
        <w:rPr>
          <w:rFonts w:cstheme="minorHAnsi"/>
          <w:b/>
          <w:bCs/>
          <w:sz w:val="20"/>
          <w:szCs w:val="20"/>
        </w:rPr>
        <w:t>Senior Staff:</w:t>
      </w:r>
      <w:r w:rsidR="000B2447" w:rsidRPr="00AA549F">
        <w:rPr>
          <w:rFonts w:cstheme="minorHAnsi"/>
          <w:sz w:val="20"/>
          <w:szCs w:val="20"/>
        </w:rPr>
        <w:t xml:space="preserve"> A. Agwunobi,</w:t>
      </w:r>
      <w:r w:rsidR="00041433">
        <w:rPr>
          <w:rFonts w:cstheme="minorHAnsi"/>
          <w:sz w:val="20"/>
          <w:szCs w:val="20"/>
        </w:rPr>
        <w:t xml:space="preserve"> W. Byerly, </w:t>
      </w:r>
      <w:r w:rsidR="003F2856" w:rsidRPr="00AA549F">
        <w:rPr>
          <w:rFonts w:cstheme="minorHAnsi"/>
          <w:sz w:val="20"/>
          <w:szCs w:val="20"/>
        </w:rPr>
        <w:t xml:space="preserve">J. </w:t>
      </w:r>
      <w:r w:rsidR="00025424" w:rsidRPr="00AA549F">
        <w:rPr>
          <w:rFonts w:cstheme="minorHAnsi"/>
          <w:sz w:val="20"/>
          <w:szCs w:val="20"/>
        </w:rPr>
        <w:t xml:space="preserve">Geoghegan, </w:t>
      </w:r>
      <w:r w:rsidR="002A6C3A">
        <w:rPr>
          <w:rFonts w:cstheme="minorHAnsi"/>
          <w:sz w:val="20"/>
          <w:szCs w:val="20"/>
        </w:rPr>
        <w:t>S. Jordan</w:t>
      </w:r>
      <w:r w:rsidR="00BD5028" w:rsidRPr="00AA549F">
        <w:rPr>
          <w:rFonts w:cstheme="minorHAnsi"/>
          <w:sz w:val="20"/>
          <w:szCs w:val="20"/>
        </w:rPr>
        <w:t xml:space="preserve">, </w:t>
      </w:r>
      <w:r w:rsidR="00BD2ECB">
        <w:rPr>
          <w:rFonts w:cstheme="minorHAnsi"/>
          <w:sz w:val="20"/>
          <w:szCs w:val="20"/>
        </w:rPr>
        <w:t xml:space="preserve">A. Keilty, </w:t>
      </w:r>
      <w:r w:rsidRPr="00AA549F">
        <w:rPr>
          <w:rFonts w:cstheme="minorHAnsi"/>
          <w:sz w:val="20"/>
          <w:szCs w:val="20"/>
        </w:rPr>
        <w:t>R. Rubin</w:t>
      </w:r>
      <w:r w:rsidR="00BB5C9D" w:rsidRPr="00AA549F">
        <w:rPr>
          <w:rFonts w:cstheme="minorHAnsi"/>
          <w:sz w:val="20"/>
          <w:szCs w:val="20"/>
        </w:rPr>
        <w:t>,</w:t>
      </w:r>
      <w:r w:rsidR="00396031" w:rsidRPr="00AA549F">
        <w:rPr>
          <w:rFonts w:cstheme="minorHAnsi"/>
          <w:sz w:val="20"/>
          <w:szCs w:val="20"/>
        </w:rPr>
        <w:t xml:space="preserve"> J. Shoulson</w:t>
      </w:r>
      <w:r w:rsidR="00563987">
        <w:rPr>
          <w:rFonts w:cstheme="minorHAnsi"/>
          <w:sz w:val="20"/>
          <w:szCs w:val="20"/>
        </w:rPr>
        <w:t>, and J. Simpson</w:t>
      </w:r>
      <w:r w:rsidRPr="00AA549F">
        <w:rPr>
          <w:rFonts w:cstheme="minorHAnsi"/>
          <w:sz w:val="20"/>
          <w:szCs w:val="20"/>
        </w:rPr>
        <w:t xml:space="preserve">; </w:t>
      </w:r>
      <w:r w:rsidRPr="00AA549F">
        <w:rPr>
          <w:rFonts w:cstheme="minorHAnsi"/>
          <w:b/>
          <w:bCs/>
          <w:sz w:val="20"/>
          <w:szCs w:val="20"/>
        </w:rPr>
        <w:t>General Counsel:</w:t>
      </w:r>
      <w:r w:rsidR="00AF010C" w:rsidRPr="00AA549F">
        <w:rPr>
          <w:rFonts w:cstheme="minorHAnsi"/>
          <w:b/>
          <w:bCs/>
          <w:sz w:val="20"/>
          <w:szCs w:val="20"/>
        </w:rPr>
        <w:t xml:space="preserve"> </w:t>
      </w:r>
      <w:r w:rsidR="00AF010C" w:rsidRPr="00AA549F">
        <w:rPr>
          <w:rFonts w:cstheme="minorHAnsi"/>
          <w:bCs/>
          <w:sz w:val="20"/>
          <w:szCs w:val="20"/>
        </w:rPr>
        <w:t>J. Blumenthal,</w:t>
      </w:r>
      <w:r w:rsidRPr="00AA549F">
        <w:rPr>
          <w:rFonts w:cstheme="minorHAnsi"/>
          <w:b/>
          <w:bCs/>
          <w:sz w:val="20"/>
          <w:szCs w:val="20"/>
        </w:rPr>
        <w:t xml:space="preserve"> </w:t>
      </w:r>
      <w:r w:rsidR="005C6B9F" w:rsidRPr="00AA549F">
        <w:rPr>
          <w:rFonts w:cstheme="minorHAnsi"/>
          <w:sz w:val="20"/>
          <w:szCs w:val="20"/>
        </w:rPr>
        <w:t>N. Gelston</w:t>
      </w:r>
      <w:r w:rsidR="00E305DC" w:rsidRPr="00AA549F">
        <w:rPr>
          <w:rFonts w:cstheme="minorHAnsi"/>
          <w:sz w:val="20"/>
          <w:szCs w:val="20"/>
        </w:rPr>
        <w:t>;</w:t>
      </w:r>
      <w:r w:rsidR="00772415" w:rsidRPr="00AA549F">
        <w:rPr>
          <w:rFonts w:cstheme="minorHAnsi"/>
          <w:sz w:val="20"/>
          <w:szCs w:val="20"/>
        </w:rPr>
        <w:t xml:space="preserve"> </w:t>
      </w:r>
      <w:r w:rsidRPr="00AA549F">
        <w:rPr>
          <w:rFonts w:cstheme="minorHAnsi"/>
          <w:b/>
          <w:bCs/>
          <w:sz w:val="20"/>
          <w:szCs w:val="20"/>
        </w:rPr>
        <w:t>Portions of Executive Session were also attended by:</w:t>
      </w:r>
      <w:r w:rsidR="000B2447" w:rsidRPr="00AA549F">
        <w:rPr>
          <w:rFonts w:cstheme="minorHAnsi"/>
          <w:b/>
          <w:bCs/>
          <w:sz w:val="20"/>
          <w:szCs w:val="20"/>
        </w:rPr>
        <w:t xml:space="preserve"> </w:t>
      </w:r>
      <w:r w:rsidR="00465DE1" w:rsidRPr="00AA549F">
        <w:rPr>
          <w:rFonts w:cstheme="minorHAnsi"/>
          <w:b/>
          <w:bCs/>
          <w:sz w:val="20"/>
          <w:szCs w:val="20"/>
        </w:rPr>
        <w:t xml:space="preserve"> </w:t>
      </w:r>
      <w:r w:rsidR="00BD2ECB">
        <w:rPr>
          <w:rFonts w:cstheme="minorHAnsi"/>
          <w:bCs/>
          <w:sz w:val="20"/>
          <w:szCs w:val="20"/>
        </w:rPr>
        <w:t>C. Bernard</w:t>
      </w:r>
      <w:r w:rsidR="00041433">
        <w:rPr>
          <w:rFonts w:cstheme="minorHAnsi"/>
          <w:bCs/>
          <w:sz w:val="20"/>
          <w:szCs w:val="20"/>
        </w:rPr>
        <w:t>,</w:t>
      </w:r>
      <w:r w:rsidR="008E7AE2">
        <w:rPr>
          <w:rFonts w:cstheme="minorHAnsi"/>
          <w:bCs/>
          <w:sz w:val="20"/>
          <w:szCs w:val="20"/>
        </w:rPr>
        <w:t xml:space="preserve"> </w:t>
      </w:r>
      <w:r w:rsidR="00935356">
        <w:rPr>
          <w:rFonts w:cstheme="minorHAnsi"/>
          <w:bCs/>
          <w:sz w:val="20"/>
          <w:szCs w:val="20"/>
        </w:rPr>
        <w:t>C. Eaton,</w:t>
      </w:r>
      <w:r w:rsidR="008E7AE2">
        <w:rPr>
          <w:rFonts w:cstheme="minorHAnsi"/>
          <w:bCs/>
          <w:sz w:val="20"/>
          <w:szCs w:val="20"/>
        </w:rPr>
        <w:t xml:space="preserve"> M. Glasgow,</w:t>
      </w:r>
      <w:r w:rsidR="00935356">
        <w:rPr>
          <w:rFonts w:cstheme="minorHAnsi"/>
          <w:bCs/>
          <w:sz w:val="20"/>
          <w:szCs w:val="20"/>
        </w:rPr>
        <w:t xml:space="preserve"> </w:t>
      </w:r>
      <w:r w:rsidR="00C02561" w:rsidRPr="00AA549F">
        <w:rPr>
          <w:rFonts w:cstheme="minorHAnsi"/>
          <w:sz w:val="20"/>
          <w:szCs w:val="20"/>
        </w:rPr>
        <w:t>C. Gray</w:t>
      </w:r>
      <w:r w:rsidR="00465DE1" w:rsidRPr="00AA549F">
        <w:rPr>
          <w:rFonts w:cstheme="minorHAnsi"/>
          <w:sz w:val="20"/>
          <w:szCs w:val="20"/>
        </w:rPr>
        <w:t xml:space="preserve">, </w:t>
      </w:r>
      <w:r w:rsidR="002A6C3A">
        <w:rPr>
          <w:rFonts w:cstheme="minorHAnsi"/>
          <w:sz w:val="20"/>
          <w:szCs w:val="20"/>
        </w:rPr>
        <w:t>M. Jednak,</w:t>
      </w:r>
      <w:r w:rsidR="00041433">
        <w:rPr>
          <w:rFonts w:cstheme="minorHAnsi"/>
          <w:sz w:val="20"/>
          <w:szCs w:val="20"/>
        </w:rPr>
        <w:t xml:space="preserve"> L. Kozma, </w:t>
      </w:r>
      <w:r w:rsidR="002A6C3A">
        <w:rPr>
          <w:rFonts w:cstheme="minorHAnsi"/>
          <w:sz w:val="20"/>
          <w:szCs w:val="20"/>
        </w:rPr>
        <w:t xml:space="preserve"> M. Larson</w:t>
      </w:r>
      <w:r w:rsidR="00041433">
        <w:rPr>
          <w:rFonts w:cstheme="minorHAnsi"/>
          <w:sz w:val="20"/>
          <w:szCs w:val="20"/>
        </w:rPr>
        <w:t>, and S. Nolan</w:t>
      </w:r>
      <w:r w:rsidR="00396031" w:rsidRPr="00AA549F">
        <w:rPr>
          <w:rFonts w:cstheme="minorHAnsi"/>
          <w:sz w:val="20"/>
          <w:szCs w:val="20"/>
        </w:rPr>
        <w:t>.</w:t>
      </w:r>
    </w:p>
    <w:p w14:paraId="4BD7F0DD" w14:textId="77777777" w:rsidR="006F3296" w:rsidRPr="00AA549F" w:rsidRDefault="006F3296" w:rsidP="004B1FED">
      <w:pPr>
        <w:spacing w:after="0" w:line="240" w:lineRule="auto"/>
        <w:ind w:left="-540" w:right="-270"/>
        <w:contextualSpacing/>
        <w:jc w:val="both"/>
        <w:rPr>
          <w:rFonts w:cstheme="minorHAnsi"/>
          <w:sz w:val="20"/>
          <w:szCs w:val="20"/>
        </w:rPr>
      </w:pPr>
    </w:p>
    <w:p w14:paraId="36402713" w14:textId="38ABD1C8" w:rsidR="00366A7E" w:rsidRPr="00AA549F" w:rsidRDefault="00366A7E" w:rsidP="004B1FED">
      <w:pPr>
        <w:spacing w:after="0" w:line="240" w:lineRule="auto"/>
        <w:ind w:left="-540" w:right="-270"/>
        <w:contextualSpacing/>
        <w:jc w:val="both"/>
        <w:rPr>
          <w:rFonts w:cstheme="minorHAnsi"/>
          <w:sz w:val="20"/>
          <w:szCs w:val="20"/>
        </w:rPr>
      </w:pPr>
      <w:r w:rsidRPr="00563987">
        <w:rPr>
          <w:rFonts w:cstheme="minorHAnsi"/>
          <w:sz w:val="20"/>
          <w:szCs w:val="20"/>
        </w:rPr>
        <w:t xml:space="preserve">The Executive Session ended at </w:t>
      </w:r>
      <w:r w:rsidR="00BD5028" w:rsidRPr="00563987">
        <w:rPr>
          <w:rFonts w:cstheme="minorHAnsi"/>
          <w:sz w:val="20"/>
          <w:szCs w:val="20"/>
        </w:rPr>
        <w:t>1</w:t>
      </w:r>
      <w:r w:rsidR="00563987" w:rsidRPr="00563987">
        <w:rPr>
          <w:rFonts w:cstheme="minorHAnsi"/>
          <w:sz w:val="20"/>
          <w:szCs w:val="20"/>
        </w:rPr>
        <w:t>1:17</w:t>
      </w:r>
      <w:r w:rsidR="00AF010C" w:rsidRPr="00563987">
        <w:rPr>
          <w:rFonts w:cstheme="minorHAnsi"/>
          <w:sz w:val="20"/>
          <w:szCs w:val="20"/>
        </w:rPr>
        <w:t xml:space="preserve"> a</w:t>
      </w:r>
      <w:r w:rsidRPr="00563987">
        <w:rPr>
          <w:rFonts w:cstheme="minorHAnsi"/>
          <w:sz w:val="20"/>
          <w:szCs w:val="20"/>
        </w:rPr>
        <w:t xml:space="preserve">.m. and the JACC </w:t>
      </w:r>
      <w:r w:rsidR="001B7EEE" w:rsidRPr="00563987">
        <w:rPr>
          <w:rFonts w:cstheme="minorHAnsi"/>
          <w:sz w:val="20"/>
          <w:szCs w:val="20"/>
        </w:rPr>
        <w:t xml:space="preserve">returned to open session at </w:t>
      </w:r>
      <w:r w:rsidR="00AF010C" w:rsidRPr="00563987">
        <w:rPr>
          <w:rFonts w:cstheme="minorHAnsi"/>
          <w:sz w:val="20"/>
          <w:szCs w:val="20"/>
        </w:rPr>
        <w:t>1</w:t>
      </w:r>
      <w:r w:rsidR="00563987" w:rsidRPr="00563987">
        <w:rPr>
          <w:rFonts w:cstheme="minorHAnsi"/>
          <w:sz w:val="20"/>
          <w:szCs w:val="20"/>
        </w:rPr>
        <w:t>1:18</w:t>
      </w:r>
      <w:r w:rsidR="00AF010C" w:rsidRPr="00563987">
        <w:rPr>
          <w:rFonts w:cstheme="minorHAnsi"/>
          <w:sz w:val="20"/>
          <w:szCs w:val="20"/>
        </w:rPr>
        <w:t xml:space="preserve"> a</w:t>
      </w:r>
      <w:r w:rsidRPr="00563987">
        <w:rPr>
          <w:rFonts w:cstheme="minorHAnsi"/>
          <w:sz w:val="20"/>
          <w:szCs w:val="20"/>
        </w:rPr>
        <w:t>.m.</w:t>
      </w:r>
    </w:p>
    <w:p w14:paraId="5627E71B" w14:textId="77777777" w:rsidR="00D11906" w:rsidRPr="00AA549F" w:rsidRDefault="00366A7E" w:rsidP="004B1FED">
      <w:pPr>
        <w:spacing w:after="0" w:line="240" w:lineRule="auto"/>
        <w:ind w:left="-540" w:right="-270"/>
        <w:contextualSpacing/>
        <w:jc w:val="both"/>
        <w:rPr>
          <w:rFonts w:cstheme="minorHAnsi"/>
          <w:sz w:val="20"/>
          <w:szCs w:val="20"/>
        </w:rPr>
      </w:pPr>
      <w:r w:rsidRPr="00AA549F">
        <w:rPr>
          <w:rFonts w:cstheme="minorHAnsi"/>
          <w:sz w:val="20"/>
          <w:szCs w:val="20"/>
        </w:rPr>
        <w:t>There were no public comments.</w:t>
      </w:r>
    </w:p>
    <w:p w14:paraId="53D9E387" w14:textId="77777777" w:rsidR="00D11906" w:rsidRPr="00AA549F" w:rsidRDefault="00D11906" w:rsidP="004B1FED">
      <w:pPr>
        <w:spacing w:after="0" w:line="240" w:lineRule="auto"/>
        <w:ind w:left="-540" w:right="-270"/>
        <w:contextualSpacing/>
        <w:jc w:val="both"/>
        <w:rPr>
          <w:rFonts w:cstheme="minorHAnsi"/>
          <w:sz w:val="20"/>
          <w:szCs w:val="20"/>
        </w:rPr>
      </w:pPr>
    </w:p>
    <w:p w14:paraId="68FAA162" w14:textId="363C04A6" w:rsidR="005E0EFB" w:rsidRDefault="005E0EFB" w:rsidP="004B1FED">
      <w:pPr>
        <w:pStyle w:val="NoSpacing"/>
        <w:ind w:left="-270"/>
        <w:contextualSpacing/>
        <w:jc w:val="both"/>
        <w:rPr>
          <w:b/>
          <w:sz w:val="20"/>
          <w:szCs w:val="20"/>
        </w:rPr>
      </w:pPr>
      <w:r w:rsidRPr="00AA549F">
        <w:rPr>
          <w:b/>
          <w:sz w:val="20"/>
          <w:szCs w:val="20"/>
        </w:rPr>
        <w:t>Tab 1 – Minutes of the Meeting</w:t>
      </w:r>
    </w:p>
    <w:p w14:paraId="378B2F45" w14:textId="77777777" w:rsidR="00852A92" w:rsidRPr="00E12892" w:rsidRDefault="00852A92" w:rsidP="004B1FED">
      <w:pPr>
        <w:pStyle w:val="NoSpacing"/>
        <w:ind w:left="-270"/>
        <w:contextualSpacing/>
        <w:jc w:val="both"/>
        <w:rPr>
          <w:b/>
          <w:sz w:val="20"/>
          <w:szCs w:val="20"/>
        </w:rPr>
      </w:pPr>
    </w:p>
    <w:p w14:paraId="720E29A7" w14:textId="0F474BE9" w:rsidR="00D079CB" w:rsidRDefault="005E0EFB" w:rsidP="004B1FED">
      <w:pPr>
        <w:pStyle w:val="NoSpacing"/>
        <w:contextualSpacing/>
        <w:jc w:val="both"/>
        <w:rPr>
          <w:sz w:val="20"/>
          <w:szCs w:val="20"/>
        </w:rPr>
      </w:pPr>
      <w:r w:rsidRPr="003360EC">
        <w:rPr>
          <w:b/>
          <w:sz w:val="20"/>
          <w:szCs w:val="20"/>
        </w:rPr>
        <w:t>ON A MOTION</w:t>
      </w:r>
      <w:r w:rsidRPr="00E12892">
        <w:rPr>
          <w:sz w:val="20"/>
          <w:szCs w:val="20"/>
        </w:rPr>
        <w:t xml:space="preserve"> made by Trustee </w:t>
      </w:r>
      <w:r w:rsidR="000D1BBF">
        <w:rPr>
          <w:sz w:val="20"/>
          <w:szCs w:val="20"/>
        </w:rPr>
        <w:t>Boxer</w:t>
      </w:r>
      <w:r w:rsidR="000D1BBF" w:rsidRPr="00E12892">
        <w:rPr>
          <w:sz w:val="20"/>
          <w:szCs w:val="20"/>
        </w:rPr>
        <w:t xml:space="preserve"> </w:t>
      </w:r>
      <w:r w:rsidR="001B7EEE" w:rsidRPr="00E12892">
        <w:rPr>
          <w:sz w:val="20"/>
          <w:szCs w:val="20"/>
        </w:rPr>
        <w:t xml:space="preserve">and seconded by </w:t>
      </w:r>
      <w:r w:rsidR="003459D1">
        <w:rPr>
          <w:sz w:val="20"/>
          <w:szCs w:val="20"/>
        </w:rPr>
        <w:t>Director Holt</w:t>
      </w:r>
      <w:r w:rsidR="000D1BBF" w:rsidRPr="00E12892">
        <w:rPr>
          <w:sz w:val="20"/>
          <w:szCs w:val="20"/>
        </w:rPr>
        <w:t xml:space="preserve"> </w:t>
      </w:r>
      <w:r w:rsidRPr="00E12892">
        <w:rPr>
          <w:sz w:val="20"/>
          <w:szCs w:val="20"/>
        </w:rPr>
        <w:t xml:space="preserve">the minutes of the </w:t>
      </w:r>
      <w:r w:rsidR="002A6C3A">
        <w:rPr>
          <w:sz w:val="20"/>
          <w:szCs w:val="20"/>
        </w:rPr>
        <w:t>September 25</w:t>
      </w:r>
      <w:r w:rsidR="00744B2A">
        <w:rPr>
          <w:sz w:val="20"/>
          <w:szCs w:val="20"/>
        </w:rPr>
        <w:t>, 2019</w:t>
      </w:r>
      <w:r w:rsidRPr="00E12892">
        <w:rPr>
          <w:sz w:val="20"/>
          <w:szCs w:val="20"/>
        </w:rPr>
        <w:t xml:space="preserve"> JACC meeting were approved.</w:t>
      </w:r>
    </w:p>
    <w:p w14:paraId="2460F1F1" w14:textId="77777777" w:rsidR="006F0ACF" w:rsidRDefault="006F0ACF" w:rsidP="004B1FED">
      <w:pPr>
        <w:pStyle w:val="NoSpacing"/>
        <w:contextualSpacing/>
        <w:jc w:val="both"/>
        <w:rPr>
          <w:sz w:val="20"/>
          <w:szCs w:val="20"/>
        </w:rPr>
      </w:pPr>
    </w:p>
    <w:p w14:paraId="362E7136" w14:textId="7336333B" w:rsidR="006F0ACF" w:rsidRDefault="006F0ACF" w:rsidP="004B1FED">
      <w:pPr>
        <w:pStyle w:val="NoSpacing"/>
        <w:ind w:left="-270"/>
        <w:contextualSpacing/>
        <w:jc w:val="both"/>
        <w:rPr>
          <w:b/>
          <w:sz w:val="20"/>
          <w:szCs w:val="20"/>
        </w:rPr>
      </w:pPr>
      <w:r w:rsidRPr="00E12892">
        <w:rPr>
          <w:b/>
          <w:sz w:val="20"/>
          <w:szCs w:val="20"/>
        </w:rPr>
        <w:t xml:space="preserve">Tab </w:t>
      </w:r>
      <w:r>
        <w:rPr>
          <w:b/>
          <w:sz w:val="20"/>
          <w:szCs w:val="20"/>
        </w:rPr>
        <w:t>2 – External Engagements</w:t>
      </w:r>
    </w:p>
    <w:p w14:paraId="01585EDD" w14:textId="77777777" w:rsidR="00852A92" w:rsidRPr="00E12892" w:rsidRDefault="00852A92" w:rsidP="004B1FED">
      <w:pPr>
        <w:pStyle w:val="NoSpacing"/>
        <w:ind w:left="-270"/>
        <w:contextualSpacing/>
        <w:jc w:val="both"/>
        <w:rPr>
          <w:b/>
          <w:sz w:val="20"/>
          <w:szCs w:val="20"/>
        </w:rPr>
      </w:pPr>
    </w:p>
    <w:p w14:paraId="2EB9E31C" w14:textId="4E9CED73" w:rsidR="002B34CA" w:rsidRDefault="00744B2A" w:rsidP="004B1FE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C. Chiaputti provided the committee with an update on ongoing external engagements.</w:t>
      </w:r>
    </w:p>
    <w:p w14:paraId="754E24DF" w14:textId="14166652" w:rsidR="00F72732" w:rsidRDefault="00F72732" w:rsidP="004B1FED">
      <w:pPr>
        <w:pStyle w:val="NoSpacing"/>
        <w:jc w:val="both"/>
        <w:rPr>
          <w:sz w:val="20"/>
          <w:szCs w:val="20"/>
        </w:rPr>
      </w:pPr>
    </w:p>
    <w:p w14:paraId="6E08756C" w14:textId="40D0C190" w:rsidR="003459D1" w:rsidRDefault="003459D1" w:rsidP="003459D1">
      <w:pPr>
        <w:pStyle w:val="NoSpacing"/>
        <w:tabs>
          <w:tab w:val="left" w:pos="4860"/>
        </w:tabs>
        <w:rPr>
          <w:sz w:val="20"/>
          <w:szCs w:val="20"/>
        </w:rPr>
      </w:pPr>
      <w:r w:rsidRPr="002B34CA">
        <w:rPr>
          <w:sz w:val="20"/>
          <w:szCs w:val="20"/>
        </w:rPr>
        <w:t xml:space="preserve">M. McKinley </w:t>
      </w:r>
      <w:r>
        <w:rPr>
          <w:sz w:val="20"/>
          <w:szCs w:val="20"/>
        </w:rPr>
        <w:t xml:space="preserve">from BKD </w:t>
      </w:r>
      <w:r w:rsidRPr="002B34CA">
        <w:rPr>
          <w:sz w:val="20"/>
          <w:szCs w:val="20"/>
        </w:rPr>
        <w:t>presented the</w:t>
      </w:r>
      <w:r w:rsidRPr="00530C97">
        <w:rPr>
          <w:sz w:val="20"/>
          <w:szCs w:val="20"/>
        </w:rPr>
        <w:t xml:space="preserve"> </w:t>
      </w:r>
      <w:r w:rsidRPr="002B34CA">
        <w:rPr>
          <w:sz w:val="20"/>
          <w:szCs w:val="20"/>
        </w:rPr>
        <w:t xml:space="preserve">Annual Agreed-Upon Procedures performed on the </w:t>
      </w:r>
      <w:r>
        <w:rPr>
          <w:sz w:val="20"/>
          <w:szCs w:val="20"/>
        </w:rPr>
        <w:t>Division of Athletics as Required by NCAA Bylaw 3.2.</w:t>
      </w:r>
      <w:r w:rsidR="00563987">
        <w:rPr>
          <w:sz w:val="20"/>
          <w:szCs w:val="20"/>
        </w:rPr>
        <w:t>4.15.1, Year Ended June 30, 2019.</w:t>
      </w:r>
    </w:p>
    <w:p w14:paraId="239E7A12" w14:textId="11BDC654" w:rsidR="002C142A" w:rsidRDefault="002C142A" w:rsidP="003459D1">
      <w:pPr>
        <w:pStyle w:val="NoSpacing"/>
        <w:tabs>
          <w:tab w:val="left" w:pos="4860"/>
        </w:tabs>
        <w:rPr>
          <w:sz w:val="20"/>
          <w:szCs w:val="20"/>
        </w:rPr>
      </w:pPr>
    </w:p>
    <w:p w14:paraId="386E4A6D" w14:textId="5BFADD3E" w:rsidR="002C142A" w:rsidRDefault="002C142A" w:rsidP="003459D1">
      <w:pPr>
        <w:pStyle w:val="NoSpacing"/>
        <w:tabs>
          <w:tab w:val="left" w:pos="4860"/>
        </w:tabs>
        <w:rPr>
          <w:sz w:val="20"/>
          <w:szCs w:val="20"/>
        </w:rPr>
      </w:pPr>
      <w:r w:rsidRPr="003360EC">
        <w:rPr>
          <w:b/>
          <w:sz w:val="20"/>
          <w:szCs w:val="20"/>
        </w:rPr>
        <w:lastRenderedPageBreak/>
        <w:t>ON A MOTION</w:t>
      </w:r>
      <w:r w:rsidRPr="00E12892">
        <w:rPr>
          <w:sz w:val="20"/>
          <w:szCs w:val="20"/>
        </w:rPr>
        <w:t xml:space="preserve"> made by Trustee </w:t>
      </w:r>
      <w:r>
        <w:rPr>
          <w:sz w:val="20"/>
          <w:szCs w:val="20"/>
        </w:rPr>
        <w:t>Boxer and seconded by Director Carbray, the CohnReznick revised audit scope and fee were approved.</w:t>
      </w:r>
    </w:p>
    <w:p w14:paraId="42067A07" w14:textId="0D84249B" w:rsidR="00BD2ECB" w:rsidRDefault="00BD2ECB" w:rsidP="003459D1">
      <w:pPr>
        <w:pStyle w:val="NoSpacing"/>
        <w:tabs>
          <w:tab w:val="left" w:pos="4860"/>
        </w:tabs>
        <w:rPr>
          <w:sz w:val="20"/>
          <w:szCs w:val="20"/>
        </w:rPr>
      </w:pPr>
    </w:p>
    <w:p w14:paraId="250984B9" w14:textId="4EE55CF4" w:rsidR="00F325D8" w:rsidRDefault="00F325D8" w:rsidP="00F325D8">
      <w:pPr>
        <w:pStyle w:val="NoSpacing"/>
        <w:jc w:val="both"/>
        <w:rPr>
          <w:rFonts w:eastAsiaTheme="minorEastAsia"/>
          <w:color w:val="000000" w:themeColor="text1"/>
          <w:kern w:val="24"/>
          <w:sz w:val="10"/>
          <w:szCs w:val="1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Marcum will present the UConn Health John Dempsey Hospital, University Medical Group, &amp; Finance Corporation </w:t>
      </w:r>
    </w:p>
    <w:p w14:paraId="793577B8" w14:textId="5BDE78B1" w:rsidR="00F325D8" w:rsidRDefault="00F325D8" w:rsidP="00F325D8">
      <w:pPr>
        <w:pStyle w:val="NoSpacing"/>
        <w:jc w:val="both"/>
        <w:rPr>
          <w:rFonts w:eastAsiaTheme="minorEastAsia"/>
          <w:color w:val="000000" w:themeColor="text1"/>
          <w:kern w:val="24"/>
          <w:sz w:val="10"/>
          <w:szCs w:val="10"/>
        </w:rPr>
      </w:pPr>
      <w:r>
        <w:rPr>
          <w:rFonts w:eastAsiaTheme="minorEastAsia"/>
          <w:color w:val="000000" w:themeColor="text1"/>
          <w:kern w:val="24"/>
          <w:sz w:val="20"/>
          <w:szCs w:val="20"/>
        </w:rPr>
        <w:t>Financial Statements for the Year Ended June 30, 2019 at the next meeting.</w:t>
      </w:r>
    </w:p>
    <w:p w14:paraId="474BE08C" w14:textId="77777777" w:rsidR="00F72732" w:rsidRPr="002111EA" w:rsidRDefault="00F72732" w:rsidP="004B1FED">
      <w:pPr>
        <w:pStyle w:val="NoSpacing"/>
        <w:ind w:left="255"/>
        <w:jc w:val="both"/>
        <w:rPr>
          <w:rFonts w:eastAsiaTheme="minorEastAsia"/>
          <w:color w:val="000000" w:themeColor="text1"/>
          <w:kern w:val="24"/>
          <w:sz w:val="20"/>
          <w:szCs w:val="20"/>
        </w:rPr>
      </w:pPr>
    </w:p>
    <w:p w14:paraId="63034069" w14:textId="71C6D25D" w:rsidR="002A6C3A" w:rsidRDefault="002A6C3A" w:rsidP="002A6C3A">
      <w:pPr>
        <w:pStyle w:val="ListParagraph"/>
        <w:ind w:left="-270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</w:pPr>
      <w:r w:rsidRPr="00742668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 xml:space="preserve">Tab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>3</w:t>
      </w:r>
      <w:r w:rsidRPr="00742668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 xml:space="preserve"> –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 xml:space="preserve">University of Connecticut Revised Travel and Entertainment Policy and Procedures </w:t>
      </w:r>
    </w:p>
    <w:p w14:paraId="0ECADA56" w14:textId="77777777" w:rsidR="002A6C3A" w:rsidRPr="00742668" w:rsidRDefault="002A6C3A" w:rsidP="002A6C3A">
      <w:pPr>
        <w:pStyle w:val="ListParagraph"/>
        <w:ind w:left="-270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</w:pPr>
    </w:p>
    <w:p w14:paraId="1726C5B9" w14:textId="3A7A52DF" w:rsidR="002A6C3A" w:rsidRDefault="00563987" w:rsidP="002A6C3A">
      <w:pPr>
        <w:spacing w:after="0" w:line="240" w:lineRule="auto"/>
        <w:ind w:right="-274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C. Eaton</w:t>
      </w:r>
      <w:r w:rsidR="00BD2ECB">
        <w:rPr>
          <w:rFonts w:eastAsiaTheme="minorEastAsia" w:cstheme="minorHAnsi"/>
          <w:color w:val="000000" w:themeColor="text1"/>
          <w:kern w:val="24"/>
          <w:sz w:val="20"/>
          <w:szCs w:val="20"/>
        </w:rPr>
        <w:t>,</w:t>
      </w: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M. Larson presented revisions to the Travel and Entertainment Policy and Procedures.  </w:t>
      </w:r>
      <w:r w:rsidR="00BD2ECB">
        <w:rPr>
          <w:rFonts w:eastAsiaTheme="minorEastAsia" w:cstheme="minorHAnsi"/>
          <w:color w:val="000000" w:themeColor="text1"/>
          <w:kern w:val="24"/>
          <w:sz w:val="20"/>
          <w:szCs w:val="20"/>
        </w:rPr>
        <w:t>The JACC provided feedback and the approval for the revised policy and procedures was postponed until a later date.</w:t>
      </w:r>
    </w:p>
    <w:p w14:paraId="43BF71B7" w14:textId="77777777" w:rsidR="002A6C3A" w:rsidRDefault="002A6C3A" w:rsidP="002A6C3A">
      <w:pPr>
        <w:spacing w:after="0" w:line="240" w:lineRule="auto"/>
        <w:ind w:right="-274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</w:p>
    <w:p w14:paraId="11C9C876" w14:textId="10CD1959" w:rsidR="002B34CA" w:rsidRDefault="002B34CA" w:rsidP="004B1FED">
      <w:pPr>
        <w:pStyle w:val="ListParagraph"/>
        <w:ind w:left="-270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</w:pPr>
      <w:r w:rsidRPr="00742668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 xml:space="preserve">Tab </w:t>
      </w:r>
      <w:r w:rsidR="002A6C3A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>4</w:t>
      </w:r>
      <w:r w:rsidRPr="00742668"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  <w:t xml:space="preserve"> – Significant Compliance Activities</w:t>
      </w:r>
    </w:p>
    <w:p w14:paraId="44DD2737" w14:textId="77777777" w:rsidR="00852A92" w:rsidRPr="00742668" w:rsidRDefault="00852A92" w:rsidP="004B1FED">
      <w:pPr>
        <w:pStyle w:val="ListParagraph"/>
        <w:ind w:left="-270"/>
        <w:jc w:val="both"/>
        <w:rPr>
          <w:rFonts w:asciiTheme="minorHAnsi" w:eastAsiaTheme="minorEastAsia" w:hAnsiTheme="minorHAnsi" w:cstheme="minorHAnsi"/>
          <w:b/>
          <w:color w:val="000000" w:themeColor="text1"/>
          <w:kern w:val="24"/>
          <w:sz w:val="20"/>
          <w:szCs w:val="20"/>
        </w:rPr>
      </w:pPr>
    </w:p>
    <w:p w14:paraId="051C12AA" w14:textId="60720257" w:rsidR="002B34CA" w:rsidRDefault="002B34CA" w:rsidP="004B1FED">
      <w:pPr>
        <w:spacing w:after="0" w:line="240" w:lineRule="auto"/>
        <w:ind w:right="-274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 w:rsidRPr="00396031">
        <w:rPr>
          <w:rFonts w:eastAsiaTheme="minorEastAsia" w:cstheme="minorHAnsi"/>
          <w:color w:val="000000" w:themeColor="text1"/>
          <w:kern w:val="24"/>
          <w:sz w:val="20"/>
          <w:szCs w:val="20"/>
        </w:rPr>
        <w:t>K. Fearney provided an update on compliance activities.</w:t>
      </w:r>
    </w:p>
    <w:p w14:paraId="10D0AB02" w14:textId="303D38AE" w:rsidR="00AA549F" w:rsidRDefault="00AA549F" w:rsidP="004B1FED">
      <w:pPr>
        <w:spacing w:after="0" w:line="240" w:lineRule="auto"/>
        <w:ind w:right="-274"/>
        <w:contextualSpacing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</w:p>
    <w:p w14:paraId="044DF961" w14:textId="01257CC4" w:rsidR="00D508E2" w:rsidRPr="008E7AE2" w:rsidRDefault="008E7AE2" w:rsidP="008E7AE2">
      <w:pPr>
        <w:ind w:right="-274"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A.</w:t>
      </w:r>
      <w:r w:rsidR="00750891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</w:t>
      </w:r>
      <w:r w:rsidRPr="008E7AE2">
        <w:rPr>
          <w:rFonts w:eastAsiaTheme="minorEastAsia" w:cstheme="minorHAnsi"/>
          <w:color w:val="000000" w:themeColor="text1"/>
          <w:kern w:val="24"/>
          <w:sz w:val="20"/>
          <w:szCs w:val="20"/>
        </w:rPr>
        <w:t>Fiorvanti provided a</w:t>
      </w:r>
      <w:r w:rsidR="00AA549F" w:rsidRPr="008E7AE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NCAA Compliance update</w:t>
      </w:r>
      <w:r w:rsidR="00563987" w:rsidRPr="008E7AE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</w:t>
      </w:r>
      <w:r w:rsidR="00D508E2" w:rsidRPr="008E7AE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regarding </w:t>
      </w:r>
      <w:r w:rsidRPr="008E7AE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changes to the usage of </w:t>
      </w:r>
      <w:r w:rsidR="00D508E2" w:rsidRPr="008E7AE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student athletes </w:t>
      </w:r>
      <w:r w:rsidRPr="008E7AE2">
        <w:rPr>
          <w:rFonts w:eastAsiaTheme="minorEastAsia" w:cstheme="minorHAnsi"/>
          <w:color w:val="000000" w:themeColor="text1"/>
          <w:kern w:val="24"/>
          <w:sz w:val="20"/>
          <w:szCs w:val="20"/>
        </w:rPr>
        <w:t>name, image and likeness</w:t>
      </w:r>
      <w:r w:rsidR="00AA549F" w:rsidRPr="008E7AE2">
        <w:rPr>
          <w:rFonts w:eastAsiaTheme="minorEastAsia" w:cstheme="minorHAnsi"/>
          <w:color w:val="000000" w:themeColor="text1"/>
          <w:kern w:val="24"/>
          <w:sz w:val="20"/>
          <w:szCs w:val="20"/>
        </w:rPr>
        <w:t>.</w:t>
      </w:r>
    </w:p>
    <w:p w14:paraId="2B6BFF28" w14:textId="65EB7A09" w:rsidR="00D508E2" w:rsidRDefault="00BD2ECB" w:rsidP="00D508E2">
      <w:pPr>
        <w:ind w:right="-274"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>
        <w:rPr>
          <w:rFonts w:eastAsiaTheme="minorEastAsia" w:cstheme="minorHAnsi"/>
          <w:color w:val="000000" w:themeColor="text1"/>
          <w:kern w:val="24"/>
          <w:sz w:val="20"/>
          <w:szCs w:val="20"/>
        </w:rPr>
        <w:t>The Research</w:t>
      </w:r>
      <w:r w:rsidR="008E7AE2">
        <w:rPr>
          <w:rFonts w:eastAsiaTheme="minorEastAsia" w:cstheme="minorHAnsi"/>
          <w:color w:val="000000" w:themeColor="text1"/>
          <w:kern w:val="24"/>
          <w:sz w:val="20"/>
          <w:szCs w:val="20"/>
        </w:rPr>
        <w:t xml:space="preserve"> item on the agenda will </w:t>
      </w:r>
      <w:r w:rsidR="00D508E2">
        <w:rPr>
          <w:rFonts w:eastAsiaTheme="minorEastAsia" w:cstheme="minorHAnsi"/>
          <w:color w:val="000000" w:themeColor="text1"/>
          <w:kern w:val="24"/>
          <w:sz w:val="20"/>
          <w:szCs w:val="20"/>
        </w:rPr>
        <w:t>be provided at the next meeting.</w:t>
      </w:r>
    </w:p>
    <w:p w14:paraId="2B1F8A80" w14:textId="05411DFB" w:rsidR="00D079CB" w:rsidRPr="005776C0" w:rsidRDefault="00D508E2" w:rsidP="00D508E2">
      <w:pPr>
        <w:ind w:left="-270" w:right="-274"/>
        <w:jc w:val="both"/>
        <w:rPr>
          <w:rFonts w:eastAsiaTheme="minorEastAsia" w:cstheme="minorHAnsi"/>
          <w:color w:val="000000" w:themeColor="text1"/>
          <w:kern w:val="24"/>
          <w:sz w:val="20"/>
          <w:szCs w:val="20"/>
        </w:rPr>
      </w:pPr>
      <w:r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>U</w:t>
      </w:r>
      <w:r w:rsidR="00D079CB" w:rsidRPr="005776C0"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>Conn Health –</w:t>
      </w:r>
      <w:r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 xml:space="preserve"> EPIC</w:t>
      </w:r>
      <w:r w:rsidR="005563C9"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 xml:space="preserve"> </w:t>
      </w:r>
      <w:r w:rsidR="00D079CB" w:rsidRPr="005776C0">
        <w:rPr>
          <w:rFonts w:eastAsiaTheme="minorEastAsia" w:cstheme="minorHAnsi"/>
          <w:b/>
          <w:color w:val="000000" w:themeColor="text1"/>
          <w:kern w:val="24"/>
          <w:sz w:val="20"/>
          <w:szCs w:val="20"/>
        </w:rPr>
        <w:t>Update</w:t>
      </w:r>
    </w:p>
    <w:p w14:paraId="74112B3C" w14:textId="3D1255B3" w:rsidR="00D079CB" w:rsidRPr="00E12892" w:rsidRDefault="00BD2ECB" w:rsidP="004B1FED">
      <w:pPr>
        <w:pStyle w:val="NoSpacing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EPIC update item on the agenda will be provided at the next meeting</w:t>
      </w:r>
      <w:r w:rsidR="00D508E2">
        <w:rPr>
          <w:color w:val="000000"/>
          <w:sz w:val="20"/>
          <w:szCs w:val="20"/>
        </w:rPr>
        <w:t>.</w:t>
      </w:r>
    </w:p>
    <w:p w14:paraId="51B49BBA" w14:textId="77777777" w:rsidR="00D079CB" w:rsidRDefault="00D079CB" w:rsidP="004B1FED">
      <w:pPr>
        <w:pStyle w:val="ListParagraph"/>
        <w:ind w:left="-27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</w:p>
    <w:p w14:paraId="18C6FD06" w14:textId="61750687" w:rsidR="00921347" w:rsidRDefault="00921347" w:rsidP="004B1FED">
      <w:pPr>
        <w:pStyle w:val="NoSpacing"/>
        <w:ind w:left="-274"/>
        <w:contextualSpacing/>
        <w:jc w:val="both"/>
        <w:rPr>
          <w:b/>
          <w:color w:val="000000"/>
          <w:sz w:val="20"/>
          <w:szCs w:val="20"/>
        </w:rPr>
      </w:pPr>
      <w:r w:rsidRPr="00E12892">
        <w:rPr>
          <w:b/>
          <w:color w:val="000000"/>
          <w:sz w:val="20"/>
          <w:szCs w:val="20"/>
        </w:rPr>
        <w:t xml:space="preserve">Tab </w:t>
      </w:r>
      <w:r w:rsidR="002A6C3A">
        <w:rPr>
          <w:b/>
          <w:color w:val="000000"/>
          <w:sz w:val="20"/>
          <w:szCs w:val="20"/>
        </w:rPr>
        <w:t>5</w:t>
      </w:r>
      <w:r w:rsidRPr="00E12892">
        <w:rPr>
          <w:b/>
          <w:color w:val="000000"/>
          <w:sz w:val="20"/>
          <w:szCs w:val="20"/>
        </w:rPr>
        <w:t xml:space="preserve"> – </w:t>
      </w:r>
      <w:r w:rsidR="00A50014">
        <w:rPr>
          <w:b/>
          <w:color w:val="000000"/>
          <w:sz w:val="20"/>
          <w:szCs w:val="20"/>
        </w:rPr>
        <w:t>UConn</w:t>
      </w:r>
      <w:r w:rsidRPr="00E12892">
        <w:rPr>
          <w:b/>
          <w:color w:val="000000"/>
          <w:sz w:val="20"/>
          <w:szCs w:val="20"/>
        </w:rPr>
        <w:t xml:space="preserve"> &amp; UConn Health Significant </w:t>
      </w:r>
      <w:r>
        <w:rPr>
          <w:b/>
          <w:color w:val="000000"/>
          <w:sz w:val="20"/>
          <w:szCs w:val="20"/>
        </w:rPr>
        <w:t>Audit</w:t>
      </w:r>
      <w:r w:rsidRPr="00E12892">
        <w:rPr>
          <w:b/>
          <w:color w:val="000000"/>
          <w:sz w:val="20"/>
          <w:szCs w:val="20"/>
        </w:rPr>
        <w:t xml:space="preserve"> Activities</w:t>
      </w:r>
    </w:p>
    <w:p w14:paraId="4B36AE45" w14:textId="77777777" w:rsidR="00E93C47" w:rsidRPr="00E12892" w:rsidRDefault="00E93C47" w:rsidP="004B1FED">
      <w:pPr>
        <w:pStyle w:val="NoSpacing"/>
        <w:ind w:left="-274"/>
        <w:contextualSpacing/>
        <w:jc w:val="both"/>
        <w:rPr>
          <w:b/>
          <w:color w:val="000000"/>
          <w:sz w:val="20"/>
          <w:szCs w:val="20"/>
        </w:rPr>
      </w:pPr>
    </w:p>
    <w:p w14:paraId="24E5897A" w14:textId="0FC1A233" w:rsidR="00921347" w:rsidRDefault="00921347" w:rsidP="004B1FED">
      <w:pPr>
        <w:pStyle w:val="NoSpacing"/>
        <w:contextualSpacing/>
        <w:jc w:val="both"/>
        <w:rPr>
          <w:color w:val="000000"/>
          <w:sz w:val="20"/>
          <w:szCs w:val="20"/>
        </w:rPr>
      </w:pPr>
      <w:r w:rsidRPr="00E12892">
        <w:rPr>
          <w:color w:val="000000"/>
          <w:sz w:val="20"/>
          <w:szCs w:val="20"/>
        </w:rPr>
        <w:t>C. Chiaputti provided the JACC with an update on the status of audit assignments (</w:t>
      </w:r>
      <w:r>
        <w:rPr>
          <w:color w:val="000000"/>
          <w:sz w:val="20"/>
          <w:szCs w:val="20"/>
        </w:rPr>
        <w:t>UConn</w:t>
      </w:r>
      <w:r w:rsidRPr="00E12892">
        <w:rPr>
          <w:color w:val="000000"/>
          <w:sz w:val="20"/>
          <w:szCs w:val="20"/>
        </w:rPr>
        <w:t xml:space="preserve"> and UConn Health).  The JACC </w:t>
      </w:r>
      <w:r>
        <w:rPr>
          <w:color w:val="000000"/>
          <w:sz w:val="20"/>
          <w:szCs w:val="20"/>
        </w:rPr>
        <w:t xml:space="preserve">reviewed </w:t>
      </w:r>
      <w:r w:rsidR="002A6C3A">
        <w:rPr>
          <w:color w:val="000000"/>
          <w:sz w:val="20"/>
          <w:szCs w:val="20"/>
        </w:rPr>
        <w:t>eight</w:t>
      </w:r>
      <w:r w:rsidR="00AA549F">
        <w:rPr>
          <w:color w:val="000000"/>
          <w:sz w:val="20"/>
          <w:szCs w:val="20"/>
        </w:rPr>
        <w:t xml:space="preserve"> audits</w:t>
      </w:r>
      <w:r>
        <w:rPr>
          <w:color w:val="000000"/>
          <w:sz w:val="20"/>
          <w:szCs w:val="20"/>
        </w:rPr>
        <w:t>.</w:t>
      </w:r>
      <w:r w:rsidRPr="00E12892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I</w:t>
      </w:r>
      <w:r w:rsidRPr="00E12892">
        <w:rPr>
          <w:color w:val="000000"/>
          <w:sz w:val="20"/>
          <w:szCs w:val="20"/>
        </w:rPr>
        <w:t>n addition,</w:t>
      </w:r>
      <w:r>
        <w:rPr>
          <w:color w:val="000000"/>
          <w:sz w:val="20"/>
          <w:szCs w:val="20"/>
        </w:rPr>
        <w:t xml:space="preserve"> Audit and Management Advisory </w:t>
      </w:r>
      <w:r w:rsidRPr="001C08E1">
        <w:rPr>
          <w:color w:val="000000"/>
          <w:sz w:val="20"/>
          <w:szCs w:val="20"/>
        </w:rPr>
        <w:t>Services ha</w:t>
      </w:r>
      <w:r w:rsidR="00ED0DF5" w:rsidRPr="001C08E1">
        <w:rPr>
          <w:color w:val="000000"/>
          <w:sz w:val="20"/>
          <w:szCs w:val="20"/>
        </w:rPr>
        <w:t>d</w:t>
      </w:r>
      <w:r w:rsidRPr="001C08E1">
        <w:rPr>
          <w:color w:val="000000"/>
          <w:sz w:val="20"/>
          <w:szCs w:val="20"/>
        </w:rPr>
        <w:t xml:space="preserve"> </w:t>
      </w:r>
      <w:r w:rsidR="001C08E1" w:rsidRPr="001C08E1">
        <w:rPr>
          <w:color w:val="000000"/>
          <w:sz w:val="20"/>
          <w:szCs w:val="20"/>
        </w:rPr>
        <w:t>four</w:t>
      </w:r>
      <w:r w:rsidRPr="001C08E1">
        <w:rPr>
          <w:color w:val="000000"/>
          <w:sz w:val="20"/>
          <w:szCs w:val="20"/>
        </w:rPr>
        <w:t>teen audits</w:t>
      </w:r>
      <w:r w:rsidRPr="00E12892">
        <w:rPr>
          <w:color w:val="000000"/>
          <w:sz w:val="20"/>
          <w:szCs w:val="20"/>
        </w:rPr>
        <w:t xml:space="preserve"> in progress </w:t>
      </w:r>
      <w:r w:rsidR="00ED0DF5">
        <w:rPr>
          <w:color w:val="000000"/>
          <w:sz w:val="20"/>
          <w:szCs w:val="20"/>
        </w:rPr>
        <w:t xml:space="preserve">at </w:t>
      </w:r>
      <w:r w:rsidRPr="00E12892">
        <w:rPr>
          <w:color w:val="000000"/>
          <w:sz w:val="20"/>
          <w:szCs w:val="20"/>
        </w:rPr>
        <w:t>th</w:t>
      </w:r>
      <w:r w:rsidR="005563C9">
        <w:rPr>
          <w:color w:val="000000"/>
          <w:sz w:val="20"/>
          <w:szCs w:val="20"/>
        </w:rPr>
        <w:t>e end of this</w:t>
      </w:r>
      <w:r w:rsidRPr="00E12892">
        <w:rPr>
          <w:color w:val="000000"/>
          <w:sz w:val="20"/>
          <w:szCs w:val="20"/>
        </w:rPr>
        <w:t xml:space="preserve"> reporting period.  </w:t>
      </w:r>
    </w:p>
    <w:p w14:paraId="14D7CCF0" w14:textId="77777777" w:rsidR="00921347" w:rsidRDefault="00921347" w:rsidP="004B1FED">
      <w:pPr>
        <w:pStyle w:val="NoSpacing"/>
        <w:contextualSpacing/>
        <w:jc w:val="both"/>
        <w:rPr>
          <w:color w:val="000000"/>
          <w:sz w:val="20"/>
          <w:szCs w:val="20"/>
        </w:rPr>
      </w:pPr>
    </w:p>
    <w:p w14:paraId="420D98B5" w14:textId="575F783B" w:rsidR="0048379A" w:rsidRDefault="00717DA9" w:rsidP="004B1FED">
      <w:pPr>
        <w:pStyle w:val="NoSpacing"/>
        <w:ind w:left="-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55ECA">
        <w:rPr>
          <w:b/>
          <w:sz w:val="20"/>
          <w:szCs w:val="20"/>
        </w:rPr>
        <w:t xml:space="preserve"> Tab </w:t>
      </w:r>
      <w:r w:rsidR="002A6C3A">
        <w:rPr>
          <w:b/>
          <w:sz w:val="20"/>
          <w:szCs w:val="20"/>
        </w:rPr>
        <w:t>6</w:t>
      </w:r>
      <w:r w:rsidR="00083E4F" w:rsidRPr="00E12892">
        <w:rPr>
          <w:b/>
          <w:sz w:val="20"/>
          <w:szCs w:val="20"/>
        </w:rPr>
        <w:t xml:space="preserve"> </w:t>
      </w:r>
      <w:r w:rsidR="00EF7EF6">
        <w:rPr>
          <w:b/>
          <w:sz w:val="20"/>
          <w:szCs w:val="20"/>
        </w:rPr>
        <w:t>–</w:t>
      </w:r>
      <w:r w:rsidR="00083E4F" w:rsidRPr="00E12892">
        <w:rPr>
          <w:b/>
          <w:sz w:val="20"/>
          <w:szCs w:val="20"/>
        </w:rPr>
        <w:t xml:space="preserve"> </w:t>
      </w:r>
      <w:r w:rsidR="00195F46" w:rsidRPr="00E12892">
        <w:rPr>
          <w:b/>
          <w:sz w:val="20"/>
          <w:szCs w:val="20"/>
        </w:rPr>
        <w:t>Infor</w:t>
      </w:r>
      <w:r w:rsidR="005E0EFB" w:rsidRPr="00E12892">
        <w:rPr>
          <w:b/>
          <w:sz w:val="20"/>
          <w:szCs w:val="20"/>
        </w:rPr>
        <w:t>mational / Educational Items</w:t>
      </w:r>
    </w:p>
    <w:p w14:paraId="1EA83531" w14:textId="77777777" w:rsidR="000204AC" w:rsidRPr="00E12892" w:rsidRDefault="000204AC" w:rsidP="004B1FED">
      <w:pPr>
        <w:pStyle w:val="NoSpacing"/>
        <w:ind w:left="-360"/>
        <w:contextualSpacing/>
        <w:jc w:val="both"/>
        <w:rPr>
          <w:b/>
          <w:sz w:val="20"/>
          <w:szCs w:val="20"/>
        </w:rPr>
      </w:pPr>
    </w:p>
    <w:p w14:paraId="7A71A914" w14:textId="18FE25EE" w:rsidR="00AA549F" w:rsidRPr="00921347" w:rsidRDefault="002A6C3A" w:rsidP="00694350">
      <w:pPr>
        <w:pStyle w:val="NoSpacing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Compliance Matters</w:t>
      </w:r>
    </w:p>
    <w:p w14:paraId="50C15581" w14:textId="77777777" w:rsidR="005E0EFB" w:rsidRPr="00991029" w:rsidRDefault="005E0EFB" w:rsidP="004B1FED">
      <w:pPr>
        <w:pStyle w:val="ListParagraph"/>
        <w:ind w:left="-540"/>
        <w:jc w:val="both"/>
        <w:rPr>
          <w:rFonts w:asciiTheme="minorHAnsi" w:hAnsiTheme="minorHAnsi" w:cstheme="minorHAnsi"/>
          <w:sz w:val="20"/>
          <w:szCs w:val="20"/>
        </w:rPr>
      </w:pPr>
    </w:p>
    <w:p w14:paraId="23FA0A4F" w14:textId="21C218A6" w:rsidR="00A7502E" w:rsidRDefault="005E0EFB" w:rsidP="004B1FED">
      <w:pPr>
        <w:pStyle w:val="ListParagraph"/>
        <w:ind w:left="-540"/>
        <w:jc w:val="both"/>
        <w:rPr>
          <w:rFonts w:asciiTheme="minorHAnsi" w:hAnsiTheme="minorHAnsi" w:cstheme="minorHAnsi"/>
          <w:sz w:val="20"/>
          <w:szCs w:val="20"/>
        </w:rPr>
      </w:pPr>
      <w:r w:rsidRPr="00991029">
        <w:rPr>
          <w:rFonts w:asciiTheme="minorHAnsi" w:hAnsiTheme="minorHAnsi" w:cstheme="minorHAnsi"/>
          <w:sz w:val="20"/>
          <w:szCs w:val="20"/>
        </w:rPr>
        <w:t xml:space="preserve">There being no further business, </w:t>
      </w:r>
      <w:r w:rsidRPr="00991029">
        <w:rPr>
          <w:rFonts w:asciiTheme="minorHAnsi" w:hAnsiTheme="minorHAnsi" w:cstheme="minorHAnsi"/>
          <w:b/>
          <w:bCs/>
          <w:sz w:val="20"/>
          <w:szCs w:val="20"/>
        </w:rPr>
        <w:t xml:space="preserve">ON A MOTION </w:t>
      </w:r>
      <w:r w:rsidRPr="00991029">
        <w:rPr>
          <w:rFonts w:asciiTheme="minorHAnsi" w:hAnsiTheme="minorHAnsi" w:cstheme="minorHAnsi"/>
          <w:sz w:val="20"/>
          <w:szCs w:val="20"/>
        </w:rPr>
        <w:t xml:space="preserve">made by Trustee </w:t>
      </w:r>
      <w:r w:rsidR="000D1BBF">
        <w:rPr>
          <w:rFonts w:asciiTheme="minorHAnsi" w:hAnsiTheme="minorHAnsi" w:cstheme="minorHAnsi"/>
          <w:sz w:val="20"/>
          <w:szCs w:val="20"/>
        </w:rPr>
        <w:t>Boxer</w:t>
      </w:r>
      <w:r w:rsidR="000D1BBF" w:rsidRPr="00991029">
        <w:rPr>
          <w:rFonts w:asciiTheme="minorHAnsi" w:hAnsiTheme="minorHAnsi" w:cstheme="minorHAnsi"/>
          <w:sz w:val="20"/>
          <w:szCs w:val="20"/>
        </w:rPr>
        <w:t xml:space="preserve"> </w:t>
      </w:r>
      <w:r w:rsidRPr="00991029">
        <w:rPr>
          <w:rFonts w:asciiTheme="minorHAnsi" w:hAnsiTheme="minorHAnsi" w:cstheme="minorHAnsi"/>
          <w:sz w:val="20"/>
          <w:szCs w:val="20"/>
        </w:rPr>
        <w:t xml:space="preserve">and seconded by </w:t>
      </w:r>
      <w:r w:rsidR="002A6C3A">
        <w:rPr>
          <w:rFonts w:asciiTheme="minorHAnsi" w:hAnsiTheme="minorHAnsi" w:cstheme="minorHAnsi"/>
          <w:sz w:val="20"/>
          <w:szCs w:val="20"/>
        </w:rPr>
        <w:t>Director Holt</w:t>
      </w:r>
      <w:r w:rsidRPr="00991029">
        <w:rPr>
          <w:rFonts w:asciiTheme="minorHAnsi" w:hAnsiTheme="minorHAnsi" w:cstheme="minorHAnsi"/>
          <w:sz w:val="20"/>
          <w:szCs w:val="20"/>
        </w:rPr>
        <w:t xml:space="preserve">, the meeting was </w:t>
      </w:r>
      <w:r w:rsidRPr="001C08E1">
        <w:rPr>
          <w:rFonts w:asciiTheme="minorHAnsi" w:hAnsiTheme="minorHAnsi" w:cstheme="minorHAnsi"/>
          <w:sz w:val="20"/>
          <w:szCs w:val="20"/>
        </w:rPr>
        <w:t xml:space="preserve">adjourned at </w:t>
      </w:r>
      <w:r w:rsidR="00E512D5" w:rsidRPr="001C08E1">
        <w:rPr>
          <w:rFonts w:asciiTheme="minorHAnsi" w:hAnsiTheme="minorHAnsi" w:cstheme="minorHAnsi"/>
          <w:sz w:val="20"/>
          <w:szCs w:val="20"/>
        </w:rPr>
        <w:t>11:</w:t>
      </w:r>
      <w:r w:rsidR="001C08E1" w:rsidRPr="001C08E1">
        <w:rPr>
          <w:rFonts w:asciiTheme="minorHAnsi" w:hAnsiTheme="minorHAnsi" w:cstheme="minorHAnsi"/>
          <w:sz w:val="20"/>
          <w:szCs w:val="20"/>
        </w:rPr>
        <w:t>56</w:t>
      </w:r>
      <w:r w:rsidR="00551112" w:rsidRPr="001C08E1">
        <w:rPr>
          <w:rFonts w:asciiTheme="minorHAnsi" w:hAnsiTheme="minorHAnsi" w:cstheme="minorHAnsi"/>
          <w:sz w:val="20"/>
          <w:szCs w:val="20"/>
        </w:rPr>
        <w:t xml:space="preserve"> </w:t>
      </w:r>
      <w:r w:rsidR="00AA549F" w:rsidRPr="001C08E1">
        <w:rPr>
          <w:rFonts w:asciiTheme="minorHAnsi" w:hAnsiTheme="minorHAnsi" w:cstheme="minorHAnsi"/>
          <w:sz w:val="20"/>
          <w:szCs w:val="20"/>
        </w:rPr>
        <w:t>a</w:t>
      </w:r>
      <w:r w:rsidRPr="001C08E1">
        <w:rPr>
          <w:rFonts w:asciiTheme="minorHAnsi" w:hAnsiTheme="minorHAnsi" w:cstheme="minorHAnsi"/>
          <w:sz w:val="20"/>
          <w:szCs w:val="20"/>
        </w:rPr>
        <w:t>.m.</w:t>
      </w:r>
      <w:r w:rsidRPr="0099102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6A4760" w14:textId="77777777" w:rsidR="00EC4F91" w:rsidRPr="00991029" w:rsidRDefault="00EC4F91" w:rsidP="00742668">
      <w:pPr>
        <w:pStyle w:val="ListParagraph"/>
        <w:ind w:left="-540"/>
        <w:jc w:val="both"/>
        <w:rPr>
          <w:rFonts w:asciiTheme="minorHAnsi" w:hAnsiTheme="minorHAnsi" w:cstheme="minorHAnsi"/>
          <w:sz w:val="20"/>
          <w:szCs w:val="20"/>
        </w:rPr>
      </w:pPr>
    </w:p>
    <w:p w14:paraId="6A40FD12" w14:textId="77777777" w:rsidR="005E0EFB" w:rsidRPr="00991029" w:rsidRDefault="005E0EFB" w:rsidP="00742668">
      <w:pPr>
        <w:pStyle w:val="ListParagraph"/>
        <w:ind w:left="-540"/>
        <w:jc w:val="both"/>
        <w:rPr>
          <w:rFonts w:asciiTheme="minorHAnsi" w:hAnsiTheme="minorHAnsi" w:cstheme="minorHAnsi"/>
          <w:sz w:val="20"/>
          <w:szCs w:val="20"/>
        </w:rPr>
      </w:pPr>
      <w:r w:rsidRPr="00991029">
        <w:rPr>
          <w:rFonts w:asciiTheme="minorHAnsi" w:hAnsiTheme="minorHAnsi" w:cstheme="minorHAnsi"/>
          <w:sz w:val="20"/>
          <w:szCs w:val="20"/>
        </w:rPr>
        <w:t>Respectfully submitted,</w:t>
      </w:r>
    </w:p>
    <w:p w14:paraId="5A399B84" w14:textId="77777777" w:rsidR="00366A7E" w:rsidRPr="00A7502E" w:rsidRDefault="005E0EFB" w:rsidP="00742668">
      <w:pPr>
        <w:pStyle w:val="ListParagraph"/>
        <w:ind w:left="-540"/>
        <w:jc w:val="both"/>
        <w:rPr>
          <w:rFonts w:ascii="Segoe Script" w:hAnsi="Segoe Script"/>
        </w:rPr>
      </w:pPr>
      <w:r w:rsidRPr="00A7502E">
        <w:rPr>
          <w:rFonts w:ascii="Segoe Script" w:hAnsi="Segoe Script"/>
          <w:b/>
          <w:i/>
        </w:rPr>
        <w:t>Angela Marsh</w:t>
      </w:r>
    </w:p>
    <w:sectPr w:rsidR="00366A7E" w:rsidRPr="00A7502E" w:rsidSect="00366A7E">
      <w:headerReference w:type="default" r:id="rId8"/>
      <w:pgSz w:w="12240" w:h="15840"/>
      <w:pgMar w:top="630" w:right="144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AB19D" w14:textId="77777777" w:rsidR="00A12EB5" w:rsidRDefault="00A12EB5" w:rsidP="00366A7E">
      <w:pPr>
        <w:spacing w:after="0" w:line="240" w:lineRule="auto"/>
      </w:pPr>
      <w:r>
        <w:separator/>
      </w:r>
    </w:p>
  </w:endnote>
  <w:endnote w:type="continuationSeparator" w:id="0">
    <w:p w14:paraId="69C52B52" w14:textId="77777777" w:rsidR="00A12EB5" w:rsidRDefault="00A12EB5" w:rsidP="0036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F127" w14:textId="77777777" w:rsidR="00A12EB5" w:rsidRDefault="00A12EB5" w:rsidP="00366A7E">
      <w:pPr>
        <w:spacing w:after="0" w:line="240" w:lineRule="auto"/>
      </w:pPr>
      <w:r>
        <w:separator/>
      </w:r>
    </w:p>
  </w:footnote>
  <w:footnote w:type="continuationSeparator" w:id="0">
    <w:p w14:paraId="6F28A1EE" w14:textId="77777777" w:rsidR="00A12EB5" w:rsidRDefault="00A12EB5" w:rsidP="0036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34D5E" w14:textId="77777777" w:rsidR="00366A7E" w:rsidRPr="001A4965" w:rsidRDefault="009F38EA" w:rsidP="00366A7E">
    <w:pPr>
      <w:pStyle w:val="NoSpacing"/>
      <w:jc w:val="center"/>
      <w:rPr>
        <w:b/>
        <w:sz w:val="30"/>
        <w:szCs w:val="30"/>
      </w:rPr>
    </w:pPr>
    <w:r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C3703" wp14:editId="0B674516">
              <wp:simplePos x="0" y="0"/>
              <wp:positionH relativeFrom="margin">
                <wp:align>right</wp:align>
              </wp:positionH>
              <wp:positionV relativeFrom="paragraph">
                <wp:posOffset>455295</wp:posOffset>
              </wp:positionV>
              <wp:extent cx="914400" cy="2952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76D221" w14:textId="77777777" w:rsidR="009F38EA" w:rsidRPr="00466F73" w:rsidRDefault="009F38EA" w:rsidP="009F38EA">
                          <w:pPr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C37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0.8pt;margin-top:35.85pt;width:1in;height:23.2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" fillcolor="window" stroked="f" strokeweight=".5pt">
              <v:textbox>
                <w:txbxContent>
                  <w:p w14:paraId="4676D221" w14:textId="77777777" w:rsidR="009F38EA" w:rsidRPr="00466F73" w:rsidRDefault="009F38EA" w:rsidP="009F38EA">
                    <w:pPr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66A7E" w:rsidRPr="001A4965">
      <w:rPr>
        <w:sz w:val="30"/>
        <w:szCs w:val="30"/>
      </w:rPr>
      <w:t>University of Connecticut &amp;</w:t>
    </w:r>
    <w:r w:rsidR="00366A7E">
      <w:rPr>
        <w:sz w:val="30"/>
        <w:szCs w:val="30"/>
      </w:rPr>
      <w:t xml:space="preserve"> </w:t>
    </w:r>
    <w:r w:rsidR="00D174CC">
      <w:rPr>
        <w:sz w:val="30"/>
        <w:szCs w:val="30"/>
      </w:rPr>
      <w:t xml:space="preserve">University of Connecticut </w:t>
    </w:r>
    <w:r w:rsidR="00650815">
      <w:rPr>
        <w:sz w:val="30"/>
        <w:szCs w:val="30"/>
      </w:rPr>
      <w:t>Health</w:t>
    </w:r>
    <w:r w:rsidR="007C741C">
      <w:rPr>
        <w:sz w:val="30"/>
        <w:szCs w:val="30"/>
      </w:rPr>
      <w:t xml:space="preserve"> Center</w:t>
    </w:r>
    <w:r w:rsidR="00366A7E" w:rsidRPr="001A4965">
      <w:rPr>
        <w:sz w:val="30"/>
        <w:szCs w:val="30"/>
      </w:rPr>
      <w:t xml:space="preserve"> </w:t>
    </w:r>
    <w:r w:rsidR="00366A7E" w:rsidRPr="001A4965">
      <w:rPr>
        <w:sz w:val="30"/>
        <w:szCs w:val="30"/>
      </w:rPr>
      <w:br/>
    </w:r>
    <w:r w:rsidR="00366A7E" w:rsidRPr="001A4965">
      <w:rPr>
        <w:b/>
        <w:sz w:val="30"/>
        <w:szCs w:val="30"/>
      </w:rPr>
      <w:t>Joint Audit &amp; Compliance Committee</w:t>
    </w:r>
    <w:r w:rsidR="00366A7E">
      <w:rPr>
        <w:b/>
        <w:sz w:val="30"/>
        <w:szCs w:val="30"/>
      </w:rPr>
      <w:t xml:space="preserve"> </w:t>
    </w:r>
    <w:r w:rsidR="00366A7E" w:rsidRPr="001A4965">
      <w:rPr>
        <w:b/>
        <w:sz w:val="30"/>
        <w:szCs w:val="30"/>
      </w:rPr>
      <w:t>Meeting</w:t>
    </w:r>
  </w:p>
  <w:p w14:paraId="162BF8BA" w14:textId="77777777" w:rsidR="00366A7E" w:rsidRPr="00240235" w:rsidRDefault="000D1EFD" w:rsidP="000D1EFD">
    <w:pPr>
      <w:pStyle w:val="NoSpacing"/>
      <w:tabs>
        <w:tab w:val="center" w:pos="4635"/>
        <w:tab w:val="left" w:pos="6345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2FF1A86D" w14:textId="769C4634" w:rsidR="00366A7E" w:rsidRDefault="008432F5" w:rsidP="000D1EFD">
    <w:pPr>
      <w:pStyle w:val="NoSpacing"/>
      <w:tabs>
        <w:tab w:val="center" w:pos="4635"/>
        <w:tab w:val="center" w:pos="4680"/>
        <w:tab w:val="left" w:pos="8445"/>
        <w:tab w:val="right" w:pos="9270"/>
      </w:tabs>
      <w:rPr>
        <w:rFonts w:eastAsiaTheme="minorEastAsia"/>
        <w:iCs/>
        <w:color w:val="000000" w:themeColor="text1"/>
        <w:kern w:val="24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eastAsiaTheme="minorEastAsia"/>
        <w:iCs/>
        <w:color w:val="000000" w:themeColor="text1"/>
        <w:kern w:val="24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366A7E">
      <w:rPr>
        <w:rFonts w:eastAsiaTheme="minorEastAsia"/>
        <w:iCs/>
        <w:color w:val="000000" w:themeColor="text1"/>
        <w:kern w:val="24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Meeting Minutes from </w:t>
    </w:r>
    <w:r w:rsidR="002A6C3A">
      <w:rPr>
        <w:rFonts w:eastAsiaTheme="minorEastAsia"/>
        <w:iCs/>
        <w:color w:val="000000" w:themeColor="text1"/>
        <w:kern w:val="24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December 20</w:t>
    </w:r>
    <w:r w:rsidR="00A750A9">
      <w:rPr>
        <w:rFonts w:eastAsiaTheme="minorEastAsia"/>
        <w:iCs/>
        <w:color w:val="000000" w:themeColor="text1"/>
        <w:kern w:val="24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, 201</w:t>
    </w:r>
    <w:r w:rsidR="000D68A1">
      <w:rPr>
        <w:rFonts w:eastAsiaTheme="minorEastAsia"/>
        <w:iCs/>
        <w:color w:val="000000" w:themeColor="text1"/>
        <w:kern w:val="24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9</w:t>
    </w:r>
    <w:r>
      <w:rPr>
        <w:rFonts w:eastAsiaTheme="minorEastAsia"/>
        <w:iCs/>
        <w:color w:val="000000" w:themeColor="text1"/>
        <w:kern w:val="24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64D7218E" w14:textId="77777777" w:rsidR="008432F5" w:rsidRPr="008432F5" w:rsidRDefault="008432F5" w:rsidP="001043F1">
    <w:pPr>
      <w:pStyle w:val="NoSpacing"/>
      <w:tabs>
        <w:tab w:val="center" w:pos="4680"/>
      </w:tabs>
      <w:jc w:val="center"/>
      <w:rPr>
        <w:rFonts w:eastAsiaTheme="minorEastAsia"/>
        <w:iCs/>
        <w:color w:val="000000" w:themeColor="text1"/>
        <w:kern w:val="24"/>
        <w:sz w:val="10"/>
        <w:szCs w:val="1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2C2F3B20" w14:textId="06D80E81" w:rsidR="008432F5" w:rsidRDefault="008432F5" w:rsidP="008432F5">
    <w:pPr>
      <w:pStyle w:val="NoSpacing"/>
      <w:jc w:val="center"/>
      <w:rPr>
        <w:rFonts w:eastAsiaTheme="minorEastAsia"/>
        <w:color w:val="000000" w:themeColor="text1"/>
        <w:kern w:val="24"/>
        <w:sz w:val="20"/>
        <w:szCs w:val="20"/>
      </w:rPr>
    </w:pPr>
    <w:r>
      <w:rPr>
        <w:rFonts w:eastAsiaTheme="minorEastAsia"/>
        <w:color w:val="000000" w:themeColor="text1"/>
        <w:kern w:val="24"/>
        <w:sz w:val="20"/>
        <w:szCs w:val="20"/>
      </w:rPr>
      <w:t xml:space="preserve">University of Connecticut, </w:t>
    </w:r>
    <w:r w:rsidR="00355EEB">
      <w:rPr>
        <w:rFonts w:eastAsiaTheme="minorEastAsia"/>
        <w:color w:val="000000" w:themeColor="text1"/>
        <w:kern w:val="24"/>
        <w:sz w:val="20"/>
        <w:szCs w:val="20"/>
      </w:rPr>
      <w:t>Wilbur Cross, North Reading Room</w:t>
    </w:r>
    <w:r>
      <w:rPr>
        <w:rFonts w:eastAsiaTheme="minorEastAsia"/>
        <w:color w:val="000000" w:themeColor="text1"/>
        <w:kern w:val="24"/>
        <w:sz w:val="20"/>
        <w:szCs w:val="20"/>
      </w:rPr>
      <w:t>, Storrs, CT</w:t>
    </w:r>
  </w:p>
  <w:p w14:paraId="2AFBFBBD" w14:textId="77777777" w:rsidR="00A7502E" w:rsidRPr="00A7502E" w:rsidRDefault="00A7502E" w:rsidP="001043F1">
    <w:pPr>
      <w:pStyle w:val="NoSpacing"/>
      <w:tabs>
        <w:tab w:val="center" w:pos="4680"/>
      </w:tabs>
      <w:jc w:val="center"/>
      <w:rPr>
        <w:rFonts w:eastAsiaTheme="minorEastAsia"/>
        <w:iCs/>
        <w:color w:val="000000" w:themeColor="text1"/>
        <w:kern w:val="24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284"/>
    <w:multiLevelType w:val="hybridMultilevel"/>
    <w:tmpl w:val="97B46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7BA"/>
    <w:multiLevelType w:val="hybridMultilevel"/>
    <w:tmpl w:val="FBC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245FA"/>
    <w:multiLevelType w:val="hybridMultilevel"/>
    <w:tmpl w:val="05FAAB40"/>
    <w:lvl w:ilvl="0" w:tplc="F9060CA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82705"/>
    <w:multiLevelType w:val="hybridMultilevel"/>
    <w:tmpl w:val="CF2C6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700"/>
    <w:multiLevelType w:val="hybridMultilevel"/>
    <w:tmpl w:val="3138A27C"/>
    <w:lvl w:ilvl="0" w:tplc="F9060CA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971D8"/>
    <w:multiLevelType w:val="hybridMultilevel"/>
    <w:tmpl w:val="923EE70A"/>
    <w:lvl w:ilvl="0" w:tplc="224AC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AF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AF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2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07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0B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4E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2A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4D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14460A"/>
    <w:multiLevelType w:val="hybridMultilevel"/>
    <w:tmpl w:val="6A2235C8"/>
    <w:lvl w:ilvl="0" w:tplc="CBC84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AB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4E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8C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2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21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64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08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6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2C30FD"/>
    <w:multiLevelType w:val="hybridMultilevel"/>
    <w:tmpl w:val="0DA49A46"/>
    <w:lvl w:ilvl="0" w:tplc="224AC5A8">
      <w:start w:val="1"/>
      <w:numFmt w:val="bullet"/>
      <w:lvlText w:val="•"/>
      <w:lvlJc w:val="left"/>
      <w:pPr>
        <w:ind w:left="5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9E2846"/>
    <w:multiLevelType w:val="hybridMultilevel"/>
    <w:tmpl w:val="9000F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B84A65"/>
    <w:multiLevelType w:val="hybridMultilevel"/>
    <w:tmpl w:val="E162E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A4CA6"/>
    <w:multiLevelType w:val="hybridMultilevel"/>
    <w:tmpl w:val="EBC20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496D"/>
    <w:multiLevelType w:val="hybridMultilevel"/>
    <w:tmpl w:val="5D0C118A"/>
    <w:lvl w:ilvl="0" w:tplc="1E3EA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A4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0A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0F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4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E0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0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60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03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2B78BF"/>
    <w:multiLevelType w:val="hybridMultilevel"/>
    <w:tmpl w:val="53FE8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1119A"/>
    <w:multiLevelType w:val="hybridMultilevel"/>
    <w:tmpl w:val="715E8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41F5E"/>
    <w:multiLevelType w:val="hybridMultilevel"/>
    <w:tmpl w:val="3FF6349A"/>
    <w:lvl w:ilvl="0" w:tplc="F9060C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1135C"/>
    <w:multiLevelType w:val="hybridMultilevel"/>
    <w:tmpl w:val="E61AFC56"/>
    <w:lvl w:ilvl="0" w:tplc="F9060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4D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E2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A1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A6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01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E7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ED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C9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DC01B3"/>
    <w:multiLevelType w:val="hybridMultilevel"/>
    <w:tmpl w:val="C346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93902"/>
    <w:multiLevelType w:val="hybridMultilevel"/>
    <w:tmpl w:val="F2E6E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82214"/>
    <w:multiLevelType w:val="hybridMultilevel"/>
    <w:tmpl w:val="AD285778"/>
    <w:lvl w:ilvl="0" w:tplc="1AB61AE8">
      <w:start w:val="4"/>
      <w:numFmt w:val="bullet"/>
      <w:lvlText w:val="-"/>
      <w:lvlJc w:val="left"/>
      <w:pPr>
        <w:ind w:left="-1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5BB3214B"/>
    <w:multiLevelType w:val="hybridMultilevel"/>
    <w:tmpl w:val="EF7E7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22E5B"/>
    <w:multiLevelType w:val="hybridMultilevel"/>
    <w:tmpl w:val="159EC7E2"/>
    <w:lvl w:ilvl="0" w:tplc="CF72F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0A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45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20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AE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85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86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20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444B3A"/>
    <w:multiLevelType w:val="hybridMultilevel"/>
    <w:tmpl w:val="5124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90B93"/>
    <w:multiLevelType w:val="hybridMultilevel"/>
    <w:tmpl w:val="E3F0E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13541"/>
    <w:multiLevelType w:val="hybridMultilevel"/>
    <w:tmpl w:val="DECCF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F77A9"/>
    <w:multiLevelType w:val="hybridMultilevel"/>
    <w:tmpl w:val="C49C1196"/>
    <w:lvl w:ilvl="0" w:tplc="F9060C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705FC"/>
    <w:multiLevelType w:val="hybridMultilevel"/>
    <w:tmpl w:val="D3282A7E"/>
    <w:lvl w:ilvl="0" w:tplc="637274D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8AC395E"/>
    <w:multiLevelType w:val="hybridMultilevel"/>
    <w:tmpl w:val="1610BDB4"/>
    <w:lvl w:ilvl="0" w:tplc="1D60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03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49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8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C1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8E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C6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6D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052410"/>
    <w:multiLevelType w:val="hybridMultilevel"/>
    <w:tmpl w:val="3A9E1DA2"/>
    <w:lvl w:ilvl="0" w:tplc="4D88D8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E4238"/>
    <w:multiLevelType w:val="hybridMultilevel"/>
    <w:tmpl w:val="4C560E88"/>
    <w:lvl w:ilvl="0" w:tplc="F0F0AA64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7E6820B6"/>
    <w:multiLevelType w:val="hybridMultilevel"/>
    <w:tmpl w:val="42807D3A"/>
    <w:lvl w:ilvl="0" w:tplc="224AC5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26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29"/>
  </w:num>
  <w:num w:numId="11">
    <w:abstractNumId w:val="1"/>
  </w:num>
  <w:num w:numId="12">
    <w:abstractNumId w:val="18"/>
  </w:num>
  <w:num w:numId="13">
    <w:abstractNumId w:val="28"/>
  </w:num>
  <w:num w:numId="14">
    <w:abstractNumId w:val="22"/>
  </w:num>
  <w:num w:numId="15">
    <w:abstractNumId w:val="3"/>
  </w:num>
  <w:num w:numId="16">
    <w:abstractNumId w:val="23"/>
  </w:num>
  <w:num w:numId="17">
    <w:abstractNumId w:val="27"/>
  </w:num>
  <w:num w:numId="18">
    <w:abstractNumId w:val="10"/>
  </w:num>
  <w:num w:numId="19">
    <w:abstractNumId w:val="2"/>
  </w:num>
  <w:num w:numId="20">
    <w:abstractNumId w:val="21"/>
  </w:num>
  <w:num w:numId="21">
    <w:abstractNumId w:val="14"/>
  </w:num>
  <w:num w:numId="22">
    <w:abstractNumId w:val="19"/>
  </w:num>
  <w:num w:numId="23">
    <w:abstractNumId w:val="13"/>
  </w:num>
  <w:num w:numId="24">
    <w:abstractNumId w:val="25"/>
  </w:num>
  <w:num w:numId="25">
    <w:abstractNumId w:val="17"/>
  </w:num>
  <w:num w:numId="26">
    <w:abstractNumId w:val="12"/>
  </w:num>
  <w:num w:numId="27">
    <w:abstractNumId w:val="9"/>
  </w:num>
  <w:num w:numId="28">
    <w:abstractNumId w:val="24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7E"/>
    <w:rsid w:val="000204AC"/>
    <w:rsid w:val="00024042"/>
    <w:rsid w:val="00025424"/>
    <w:rsid w:val="0003376C"/>
    <w:rsid w:val="000407D6"/>
    <w:rsid w:val="0004092E"/>
    <w:rsid w:val="00041433"/>
    <w:rsid w:val="000478AE"/>
    <w:rsid w:val="000531DA"/>
    <w:rsid w:val="0006064A"/>
    <w:rsid w:val="00063543"/>
    <w:rsid w:val="00083E4F"/>
    <w:rsid w:val="000A5C85"/>
    <w:rsid w:val="000B2447"/>
    <w:rsid w:val="000C5EFE"/>
    <w:rsid w:val="000C5FE5"/>
    <w:rsid w:val="000D1BBF"/>
    <w:rsid w:val="000D1EFD"/>
    <w:rsid w:val="000D68A1"/>
    <w:rsid w:val="000F0229"/>
    <w:rsid w:val="000F0681"/>
    <w:rsid w:val="000F0BCA"/>
    <w:rsid w:val="000F46FB"/>
    <w:rsid w:val="000F4F0F"/>
    <w:rsid w:val="001014C6"/>
    <w:rsid w:val="001043F1"/>
    <w:rsid w:val="00126A1A"/>
    <w:rsid w:val="0014310B"/>
    <w:rsid w:val="00143D7B"/>
    <w:rsid w:val="00156EF6"/>
    <w:rsid w:val="00192502"/>
    <w:rsid w:val="00195F46"/>
    <w:rsid w:val="001B3A48"/>
    <w:rsid w:val="001B7EEE"/>
    <w:rsid w:val="001C08E1"/>
    <w:rsid w:val="001E0603"/>
    <w:rsid w:val="001E721E"/>
    <w:rsid w:val="001E7F8E"/>
    <w:rsid w:val="001F2A51"/>
    <w:rsid w:val="001F5038"/>
    <w:rsid w:val="0020235B"/>
    <w:rsid w:val="0020538C"/>
    <w:rsid w:val="00223048"/>
    <w:rsid w:val="00233C74"/>
    <w:rsid w:val="00240235"/>
    <w:rsid w:val="00266A69"/>
    <w:rsid w:val="00270436"/>
    <w:rsid w:val="0027086C"/>
    <w:rsid w:val="00271640"/>
    <w:rsid w:val="00296B55"/>
    <w:rsid w:val="002A217B"/>
    <w:rsid w:val="002A6C3A"/>
    <w:rsid w:val="002B34CA"/>
    <w:rsid w:val="002C142A"/>
    <w:rsid w:val="002C73C9"/>
    <w:rsid w:val="002D4A1F"/>
    <w:rsid w:val="002E630E"/>
    <w:rsid w:val="002F23F1"/>
    <w:rsid w:val="003062FE"/>
    <w:rsid w:val="0031537E"/>
    <w:rsid w:val="003232A3"/>
    <w:rsid w:val="00331195"/>
    <w:rsid w:val="003360EC"/>
    <w:rsid w:val="0034334E"/>
    <w:rsid w:val="003459D1"/>
    <w:rsid w:val="00355ECA"/>
    <w:rsid w:val="00355EEB"/>
    <w:rsid w:val="00366A7E"/>
    <w:rsid w:val="0039022F"/>
    <w:rsid w:val="003957F3"/>
    <w:rsid w:val="00396031"/>
    <w:rsid w:val="003A0336"/>
    <w:rsid w:val="003C1D5F"/>
    <w:rsid w:val="003E4CED"/>
    <w:rsid w:val="003F0EB0"/>
    <w:rsid w:val="003F2856"/>
    <w:rsid w:val="00400509"/>
    <w:rsid w:val="0040743E"/>
    <w:rsid w:val="00413EE8"/>
    <w:rsid w:val="004149C1"/>
    <w:rsid w:val="00422AE7"/>
    <w:rsid w:val="00424301"/>
    <w:rsid w:val="00424B1D"/>
    <w:rsid w:val="00433818"/>
    <w:rsid w:val="00441B51"/>
    <w:rsid w:val="00453D81"/>
    <w:rsid w:val="00465DE1"/>
    <w:rsid w:val="00466F73"/>
    <w:rsid w:val="00474A79"/>
    <w:rsid w:val="0048379A"/>
    <w:rsid w:val="004879F2"/>
    <w:rsid w:val="00490D3D"/>
    <w:rsid w:val="0049548F"/>
    <w:rsid w:val="00495F92"/>
    <w:rsid w:val="004B1FED"/>
    <w:rsid w:val="004B7F2B"/>
    <w:rsid w:val="004C1B57"/>
    <w:rsid w:val="004C2A08"/>
    <w:rsid w:val="004C3E6A"/>
    <w:rsid w:val="004D4327"/>
    <w:rsid w:val="004D71F2"/>
    <w:rsid w:val="004E60C0"/>
    <w:rsid w:val="00503F3A"/>
    <w:rsid w:val="00505FE3"/>
    <w:rsid w:val="0051595D"/>
    <w:rsid w:val="00515D75"/>
    <w:rsid w:val="00537119"/>
    <w:rsid w:val="00546DB2"/>
    <w:rsid w:val="005507BB"/>
    <w:rsid w:val="00551112"/>
    <w:rsid w:val="005563C9"/>
    <w:rsid w:val="00557248"/>
    <w:rsid w:val="00562CCA"/>
    <w:rsid w:val="00563987"/>
    <w:rsid w:val="005776C0"/>
    <w:rsid w:val="00591922"/>
    <w:rsid w:val="005C0F36"/>
    <w:rsid w:val="005C6B9F"/>
    <w:rsid w:val="005D2A51"/>
    <w:rsid w:val="005D33D8"/>
    <w:rsid w:val="005D501B"/>
    <w:rsid w:val="005E0EFB"/>
    <w:rsid w:val="005F634F"/>
    <w:rsid w:val="00605CD4"/>
    <w:rsid w:val="00640E92"/>
    <w:rsid w:val="00643796"/>
    <w:rsid w:val="00645A11"/>
    <w:rsid w:val="00650815"/>
    <w:rsid w:val="00671EA0"/>
    <w:rsid w:val="006773A3"/>
    <w:rsid w:val="00681CC2"/>
    <w:rsid w:val="00684D8A"/>
    <w:rsid w:val="00694350"/>
    <w:rsid w:val="006955F7"/>
    <w:rsid w:val="006A3AF7"/>
    <w:rsid w:val="006A7C0F"/>
    <w:rsid w:val="006B4418"/>
    <w:rsid w:val="006B6CFB"/>
    <w:rsid w:val="006E6A77"/>
    <w:rsid w:val="006E6E94"/>
    <w:rsid w:val="006F0ACF"/>
    <w:rsid w:val="006F3296"/>
    <w:rsid w:val="006F7A18"/>
    <w:rsid w:val="00700754"/>
    <w:rsid w:val="00701D63"/>
    <w:rsid w:val="00714D38"/>
    <w:rsid w:val="00717DA9"/>
    <w:rsid w:val="00722EF7"/>
    <w:rsid w:val="007264EA"/>
    <w:rsid w:val="00726BAF"/>
    <w:rsid w:val="00742668"/>
    <w:rsid w:val="007431E0"/>
    <w:rsid w:val="00744B2A"/>
    <w:rsid w:val="00750891"/>
    <w:rsid w:val="007558CF"/>
    <w:rsid w:val="0075606A"/>
    <w:rsid w:val="00765C65"/>
    <w:rsid w:val="00772415"/>
    <w:rsid w:val="00776D0F"/>
    <w:rsid w:val="00777715"/>
    <w:rsid w:val="007838C6"/>
    <w:rsid w:val="007A6288"/>
    <w:rsid w:val="007B71B6"/>
    <w:rsid w:val="007C0A16"/>
    <w:rsid w:val="007C195F"/>
    <w:rsid w:val="007C2B8F"/>
    <w:rsid w:val="007C57E9"/>
    <w:rsid w:val="007C741C"/>
    <w:rsid w:val="007D5232"/>
    <w:rsid w:val="007E1AD9"/>
    <w:rsid w:val="007E1B8E"/>
    <w:rsid w:val="007E382A"/>
    <w:rsid w:val="00812BC5"/>
    <w:rsid w:val="008248FF"/>
    <w:rsid w:val="00830E5B"/>
    <w:rsid w:val="00833B36"/>
    <w:rsid w:val="00842F85"/>
    <w:rsid w:val="008432F5"/>
    <w:rsid w:val="0084484D"/>
    <w:rsid w:val="00852A92"/>
    <w:rsid w:val="00854341"/>
    <w:rsid w:val="00856D38"/>
    <w:rsid w:val="00857583"/>
    <w:rsid w:val="00873EC2"/>
    <w:rsid w:val="00882243"/>
    <w:rsid w:val="008875BA"/>
    <w:rsid w:val="008911AE"/>
    <w:rsid w:val="0089328B"/>
    <w:rsid w:val="008D4976"/>
    <w:rsid w:val="008D7266"/>
    <w:rsid w:val="008E03DB"/>
    <w:rsid w:val="008E1672"/>
    <w:rsid w:val="008E7AE2"/>
    <w:rsid w:val="008F4010"/>
    <w:rsid w:val="00905400"/>
    <w:rsid w:val="00906DDB"/>
    <w:rsid w:val="00913B11"/>
    <w:rsid w:val="00921347"/>
    <w:rsid w:val="0092316A"/>
    <w:rsid w:val="00927CDE"/>
    <w:rsid w:val="00935356"/>
    <w:rsid w:val="00956FAC"/>
    <w:rsid w:val="009605D5"/>
    <w:rsid w:val="00986426"/>
    <w:rsid w:val="00991029"/>
    <w:rsid w:val="009976EB"/>
    <w:rsid w:val="009A6016"/>
    <w:rsid w:val="009B00AA"/>
    <w:rsid w:val="009D1D5E"/>
    <w:rsid w:val="009E7160"/>
    <w:rsid w:val="009F38EA"/>
    <w:rsid w:val="00A12EB5"/>
    <w:rsid w:val="00A1747C"/>
    <w:rsid w:val="00A26EC9"/>
    <w:rsid w:val="00A3501D"/>
    <w:rsid w:val="00A50014"/>
    <w:rsid w:val="00A52947"/>
    <w:rsid w:val="00A52B56"/>
    <w:rsid w:val="00A7502E"/>
    <w:rsid w:val="00A750A9"/>
    <w:rsid w:val="00A7796B"/>
    <w:rsid w:val="00A95ECC"/>
    <w:rsid w:val="00AA450D"/>
    <w:rsid w:val="00AA549F"/>
    <w:rsid w:val="00AB40F3"/>
    <w:rsid w:val="00AB7AA3"/>
    <w:rsid w:val="00AC07D0"/>
    <w:rsid w:val="00AC0E9E"/>
    <w:rsid w:val="00AC2BA8"/>
    <w:rsid w:val="00AC539C"/>
    <w:rsid w:val="00AD34AE"/>
    <w:rsid w:val="00AF010C"/>
    <w:rsid w:val="00AF168F"/>
    <w:rsid w:val="00AF6FE2"/>
    <w:rsid w:val="00B03A6F"/>
    <w:rsid w:val="00B06A83"/>
    <w:rsid w:val="00B10E03"/>
    <w:rsid w:val="00B306E3"/>
    <w:rsid w:val="00B4089B"/>
    <w:rsid w:val="00B66265"/>
    <w:rsid w:val="00B7195B"/>
    <w:rsid w:val="00B77D08"/>
    <w:rsid w:val="00B80C76"/>
    <w:rsid w:val="00B8585E"/>
    <w:rsid w:val="00B902CC"/>
    <w:rsid w:val="00B97B00"/>
    <w:rsid w:val="00BB5C9D"/>
    <w:rsid w:val="00BC462A"/>
    <w:rsid w:val="00BC64A8"/>
    <w:rsid w:val="00BD2ECB"/>
    <w:rsid w:val="00BD4A90"/>
    <w:rsid w:val="00BD5028"/>
    <w:rsid w:val="00BE5AC3"/>
    <w:rsid w:val="00BF08CB"/>
    <w:rsid w:val="00BF726A"/>
    <w:rsid w:val="00C02561"/>
    <w:rsid w:val="00C029A3"/>
    <w:rsid w:val="00C11B1A"/>
    <w:rsid w:val="00C55CCE"/>
    <w:rsid w:val="00C56781"/>
    <w:rsid w:val="00C62411"/>
    <w:rsid w:val="00C66D55"/>
    <w:rsid w:val="00C76ED9"/>
    <w:rsid w:val="00C858BE"/>
    <w:rsid w:val="00C97BBF"/>
    <w:rsid w:val="00CA3C41"/>
    <w:rsid w:val="00CA406C"/>
    <w:rsid w:val="00CA76E2"/>
    <w:rsid w:val="00CB728A"/>
    <w:rsid w:val="00CE6C13"/>
    <w:rsid w:val="00D079CB"/>
    <w:rsid w:val="00D11906"/>
    <w:rsid w:val="00D174CC"/>
    <w:rsid w:val="00D21B58"/>
    <w:rsid w:val="00D30AC7"/>
    <w:rsid w:val="00D32AE4"/>
    <w:rsid w:val="00D33E6F"/>
    <w:rsid w:val="00D3793F"/>
    <w:rsid w:val="00D400A4"/>
    <w:rsid w:val="00D4133F"/>
    <w:rsid w:val="00D44726"/>
    <w:rsid w:val="00D508E2"/>
    <w:rsid w:val="00D57931"/>
    <w:rsid w:val="00D63296"/>
    <w:rsid w:val="00D65B30"/>
    <w:rsid w:val="00D91102"/>
    <w:rsid w:val="00DC253E"/>
    <w:rsid w:val="00E1025B"/>
    <w:rsid w:val="00E12892"/>
    <w:rsid w:val="00E163AA"/>
    <w:rsid w:val="00E24979"/>
    <w:rsid w:val="00E305DC"/>
    <w:rsid w:val="00E31568"/>
    <w:rsid w:val="00E512D5"/>
    <w:rsid w:val="00E52013"/>
    <w:rsid w:val="00E77D86"/>
    <w:rsid w:val="00E93C47"/>
    <w:rsid w:val="00E974B1"/>
    <w:rsid w:val="00EC484C"/>
    <w:rsid w:val="00EC4E78"/>
    <w:rsid w:val="00EC4F91"/>
    <w:rsid w:val="00ED0DF5"/>
    <w:rsid w:val="00EE34C0"/>
    <w:rsid w:val="00EE5723"/>
    <w:rsid w:val="00EF7EF6"/>
    <w:rsid w:val="00F047C6"/>
    <w:rsid w:val="00F05ACA"/>
    <w:rsid w:val="00F325D8"/>
    <w:rsid w:val="00F370D5"/>
    <w:rsid w:val="00F441DB"/>
    <w:rsid w:val="00F5462E"/>
    <w:rsid w:val="00F56AB9"/>
    <w:rsid w:val="00F61918"/>
    <w:rsid w:val="00F6500A"/>
    <w:rsid w:val="00F6741B"/>
    <w:rsid w:val="00F70B4B"/>
    <w:rsid w:val="00F72732"/>
    <w:rsid w:val="00F75F11"/>
    <w:rsid w:val="00F75F3E"/>
    <w:rsid w:val="00F76414"/>
    <w:rsid w:val="00F92707"/>
    <w:rsid w:val="00F9514B"/>
    <w:rsid w:val="00FB1265"/>
    <w:rsid w:val="00FD4B10"/>
    <w:rsid w:val="00FE57A4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E56387"/>
  <w15:docId w15:val="{212011FF-E67E-43A8-BF73-4A781B0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A7E"/>
    <w:pPr>
      <w:spacing w:after="0" w:line="240" w:lineRule="auto"/>
    </w:pPr>
  </w:style>
  <w:style w:type="table" w:styleId="TableGrid">
    <w:name w:val="Table Grid"/>
    <w:basedOn w:val="TableNormal"/>
    <w:uiPriority w:val="39"/>
    <w:rsid w:val="0036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7E"/>
  </w:style>
  <w:style w:type="paragraph" w:styleId="Footer">
    <w:name w:val="footer"/>
    <w:basedOn w:val="Normal"/>
    <w:link w:val="FooterChar"/>
    <w:uiPriority w:val="99"/>
    <w:unhideWhenUsed/>
    <w:rsid w:val="0036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7E"/>
  </w:style>
  <w:style w:type="paragraph" w:styleId="NormalWeb">
    <w:name w:val="Normal (Web)"/>
    <w:basedOn w:val="Normal"/>
    <w:uiPriority w:val="99"/>
    <w:unhideWhenUsed/>
    <w:rsid w:val="005E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0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3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5F4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76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58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3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41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66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774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533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314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742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652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532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4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5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0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42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9F14-E5E1-4D78-AE5C-5FE9F487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Angela</dc:creator>
  <cp:keywords/>
  <dc:description/>
  <cp:lastModifiedBy>Violette, Karen</cp:lastModifiedBy>
  <cp:revision>12</cp:revision>
  <cp:lastPrinted>2019-09-26T15:49:00Z</cp:lastPrinted>
  <dcterms:created xsi:type="dcterms:W3CDTF">2019-12-19T17:01:00Z</dcterms:created>
  <dcterms:modified xsi:type="dcterms:W3CDTF">2020-03-05T18:02:00Z</dcterms:modified>
</cp:coreProperties>
</file>